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Design Strategy: PSEN1 p.N32R</w:t>
      </w:r>
    </w:p>
    <w:p>
      <w:pPr>
        <w:jc w:val="center"/>
      </w:pPr>
      <w:r>
        <w:rPr>
          <w:i/>
        </w:rPr>
        <w:t>ASSURED protocol design for CRISPR-Cas9 KI in PSEN1 (ENSG00000080815)</w:t>
      </w:r>
    </w:p>
    <w:p>
      <w:pPr>
        <w:pStyle w:val="ListBullet"/>
      </w:pPr>
      <w:r>
        <w:t>Target mutation: p.N32R (c.94A&gt;C and c.95A&gt;G; AAT -&gt; CGT)</w:t>
      </w:r>
    </w:p>
    <w:p>
      <w:pPr>
        <w:pStyle w:val="ListBullet"/>
      </w:pPr>
      <w:r>
        <w:t>Reference transcript: ENST00000324501 (PSEN1-001), GRCh38/hg38</w:t>
      </w:r>
    </w:p>
    <w:p>
      <w:pPr>
        <w:pStyle w:val="ListBullet"/>
      </w:pPr>
      <w:r>
        <w:t>Design basis: Richardson-style cut-centered asymmetric ssODN (36 nt distal + 91 nt proximal)</w:t>
      </w:r>
    </w:p>
    <w:p>
      <w:pPr>
        <w:pStyle w:val="Heading1"/>
      </w:pPr>
      <w:r>
        <w:t>1. Gene Info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Gene</w:t>
            </w:r>
          </w:p>
        </w:tc>
        <w:tc>
          <w:tcPr>
            <w:tcW w:type="dxa" w:w="4320"/>
          </w:tcPr>
          <w:p>
            <w:r>
              <w:t>PSEN1 (Presenilin 1)</w:t>
            </w:r>
          </w:p>
        </w:tc>
      </w:tr>
      <w:tr>
        <w:tc>
          <w:tcPr>
            <w:tcW w:type="dxa" w:w="4320"/>
          </w:tcPr>
          <w:p>
            <w:r>
              <w:t>Ensembl gene</w:t>
            </w:r>
          </w:p>
        </w:tc>
        <w:tc>
          <w:tcPr>
            <w:tcW w:type="dxa" w:w="4320"/>
          </w:tcPr>
          <w:p>
            <w:r>
              <w:t>ENSG00000080815</w:t>
            </w:r>
          </w:p>
        </w:tc>
      </w:tr>
      <w:tr>
        <w:tc>
          <w:tcPr>
            <w:tcW w:type="dxa" w:w="4320"/>
          </w:tcPr>
          <w:p>
            <w:r>
              <w:t>Transcript</w:t>
            </w:r>
          </w:p>
        </w:tc>
        <w:tc>
          <w:tcPr>
            <w:tcW w:type="dxa" w:w="4320"/>
          </w:tcPr>
          <w:p>
            <w:r>
              <w:t>ENST00000324501 (PSEN1-001)</w:t>
            </w:r>
          </w:p>
        </w:tc>
      </w:tr>
      <w:tr>
        <w:tc>
          <w:tcPr>
            <w:tcW w:type="dxa" w:w="4320"/>
          </w:tcPr>
          <w:p>
            <w:r>
              <w:t>Genome build</w:t>
            </w:r>
          </w:p>
        </w:tc>
        <w:tc>
          <w:tcPr>
            <w:tcW w:type="dxa" w:w="4320"/>
          </w:tcPr>
          <w:p>
            <w:r>
              <w:t>GRCh38 / hg38</w:t>
            </w:r>
          </w:p>
        </w:tc>
      </w:tr>
      <w:tr>
        <w:tc>
          <w:tcPr>
            <w:tcW w:type="dxa" w:w="4320"/>
          </w:tcPr>
          <w:p>
            <w:r>
              <w:t>Provided locus (file)</w:t>
            </w:r>
          </w:p>
        </w:tc>
        <w:tc>
          <w:tcPr>
            <w:tcW w:type="dxa" w:w="4320"/>
          </w:tcPr>
          <w:p>
            <w:r>
              <w:t>chr14:73136418-73223691</w:t>
            </w:r>
          </w:p>
        </w:tc>
      </w:tr>
      <w:tr>
        <w:tc>
          <w:tcPr>
            <w:tcW w:type="dxa" w:w="4320"/>
          </w:tcPr>
          <w:p>
            <w:r>
              <w:t>Target amino acid</w:t>
            </w:r>
          </w:p>
        </w:tc>
        <w:tc>
          <w:tcPr>
            <w:tcW w:type="dxa" w:w="4320"/>
          </w:tcPr>
          <w:p>
            <w:r>
              <w:t>p.N32R</w:t>
            </w:r>
          </w:p>
        </w:tc>
      </w:tr>
      <w:tr>
        <w:tc>
          <w:tcPr>
            <w:tcW w:type="dxa" w:w="4320"/>
          </w:tcPr>
          <w:p>
            <w:r>
              <w:t>Target coding change</w:t>
            </w:r>
          </w:p>
        </w:tc>
        <w:tc>
          <w:tcPr>
            <w:tcW w:type="dxa" w:w="4320"/>
          </w:tcPr>
          <w:p>
            <w:r>
              <w:t>c.94A&gt;C and c.95A&gt;G (AAT -&gt; CGT)</w:t>
            </w:r>
          </w:p>
        </w:tc>
      </w:tr>
      <w:tr>
        <w:tc>
          <w:tcPr>
            <w:tcW w:type="dxa" w:w="4320"/>
          </w:tcPr>
          <w:p>
            <w:r>
              <w:t>Local codon position</w:t>
            </w:r>
          </w:p>
        </w:tc>
        <w:tc>
          <w:tcPr>
            <w:tcW w:type="dxa" w:w="4320"/>
          </w:tcPr>
          <w:p>
            <w:r>
              <w:t>34386-34388 (in provided GenBank sequence)</w:t>
            </w:r>
          </w:p>
        </w:tc>
      </w:tr>
      <w:tr>
        <w:tc>
          <w:tcPr>
            <w:tcW w:type="dxa" w:w="4320"/>
          </w:tcPr>
          <w:p>
            <w:r>
              <w:t>chr14 codon position</w:t>
            </w:r>
          </w:p>
        </w:tc>
        <w:tc>
          <w:tcPr>
            <w:tcW w:type="dxa" w:w="4320"/>
          </w:tcPr>
          <w:p>
            <w:r>
              <w:t>73170803-73170805</w:t>
            </w:r>
          </w:p>
        </w:tc>
      </w:tr>
    </w:tbl>
    <w:p>
      <w:pPr>
        <w:pStyle w:val="Heading1"/>
      </w:pPr>
      <w:r>
        <w:t>2. gRNA Sequences (SpCas9)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Protospacer (5'-&gt;3')</w:t>
            </w:r>
          </w:p>
        </w:tc>
        <w:tc>
          <w:tcPr>
            <w:tcW w:type="dxa" w:w="1080"/>
          </w:tcPr>
          <w:p>
            <w:r>
              <w:t>PAM</w:t>
            </w:r>
          </w:p>
        </w:tc>
        <w:tc>
          <w:tcPr>
            <w:tcW w:type="dxa" w:w="1080"/>
          </w:tcPr>
          <w:p>
            <w:r>
              <w:t>Strand</w:t>
            </w:r>
          </w:p>
        </w:tc>
        <w:tc>
          <w:tcPr>
            <w:tcW w:type="dxa" w:w="1080"/>
          </w:tcPr>
          <w:p>
            <w:r>
              <w:t>Cut site (local)</w:t>
            </w:r>
          </w:p>
        </w:tc>
        <w:tc>
          <w:tcPr>
            <w:tcW w:type="dxa" w:w="1080"/>
          </w:tcPr>
          <w:p>
            <w:r>
              <w:t>Cut site (chr14)</w:t>
            </w:r>
          </w:p>
        </w:tc>
        <w:tc>
          <w:tcPr>
            <w:tcW w:type="dxa" w:w="1080"/>
          </w:tcPr>
          <w:p>
            <w:r>
              <w:t>Distance to edit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PSEN1_N32R_KI_gRNA1</w:t>
            </w:r>
          </w:p>
        </w:tc>
        <w:tc>
          <w:tcPr>
            <w:tcW w:type="dxa" w:w="1080"/>
          </w:tcPr>
          <w:p>
            <w:r>
              <w:t>TATAGAATGACAATAGAGAA</w:t>
            </w:r>
          </w:p>
        </w:tc>
        <w:tc>
          <w:tcPr>
            <w:tcW w:type="dxa" w:w="1080"/>
          </w:tcPr>
          <w:p>
            <w:r>
              <w:t>CGG</w:t>
            </w:r>
          </w:p>
        </w:tc>
        <w:tc>
          <w:tcPr>
            <w:tcW w:type="dxa" w:w="1080"/>
          </w:tcPr>
          <w:p>
            <w:r>
              <w:t>+</w:t>
            </w:r>
          </w:p>
        </w:tc>
        <w:tc>
          <w:tcPr>
            <w:tcW w:type="dxa" w:w="1080"/>
          </w:tcPr>
          <w:p>
            <w:r>
              <w:t>34392/34393</w:t>
            </w:r>
          </w:p>
        </w:tc>
        <w:tc>
          <w:tcPr>
            <w:tcW w:type="dxa" w:w="1080"/>
          </w:tcPr>
          <w:p>
            <w:r>
              <w:t>73170809/73170810</w:t>
            </w:r>
          </w:p>
        </w:tc>
        <w:tc>
          <w:tcPr>
            <w:tcW w:type="dxa" w:w="1080"/>
          </w:tcPr>
          <w:p>
            <w:r>
              <w:t>4 bp</w:t>
            </w:r>
          </w:p>
        </w:tc>
        <w:tc>
          <w:tcPr>
            <w:tcW w:type="dxa" w:w="1080"/>
          </w:tcPr>
          <w:p>
            <w:r>
              <w:t>Closest cut; low GC (25%)</w:t>
            </w:r>
          </w:p>
        </w:tc>
      </w:tr>
      <w:tr>
        <w:tc>
          <w:tcPr>
            <w:tcW w:type="dxa" w:w="1080"/>
          </w:tcPr>
          <w:p>
            <w:r>
              <w:t>PSEN1_N32R_KI_gRNA2</w:t>
            </w:r>
          </w:p>
        </w:tc>
        <w:tc>
          <w:tcPr>
            <w:tcW w:type="dxa" w:w="1080"/>
          </w:tcPr>
          <w:p>
            <w:r>
              <w:t>GAATGACAATAGAGAACGGC</w:t>
            </w:r>
          </w:p>
        </w:tc>
        <w:tc>
          <w:tcPr>
            <w:tcW w:type="dxa" w:w="1080"/>
          </w:tcPr>
          <w:p>
            <w:r>
              <w:t>AGG</w:t>
            </w:r>
          </w:p>
        </w:tc>
        <w:tc>
          <w:tcPr>
            <w:tcW w:type="dxa" w:w="1080"/>
          </w:tcPr>
          <w:p>
            <w:r>
              <w:t>+</w:t>
            </w:r>
          </w:p>
        </w:tc>
        <w:tc>
          <w:tcPr>
            <w:tcW w:type="dxa" w:w="1080"/>
          </w:tcPr>
          <w:p>
            <w:r>
              <w:t>34396/34397</w:t>
            </w:r>
          </w:p>
        </w:tc>
        <w:tc>
          <w:tcPr>
            <w:tcW w:type="dxa" w:w="1080"/>
          </w:tcPr>
          <w:p>
            <w:r>
              <w:t>73170813/73170814</w:t>
            </w:r>
          </w:p>
        </w:tc>
        <w:tc>
          <w:tcPr>
            <w:tcW w:type="dxa" w:w="1080"/>
          </w:tcPr>
          <w:p>
            <w:r>
              <w:t>8 bp</w:t>
            </w:r>
          </w:p>
        </w:tc>
        <w:tc>
          <w:tcPr>
            <w:tcW w:type="dxa" w:w="1080"/>
          </w:tcPr>
          <w:p>
            <w:r>
              <w:t>Higher GC (45%); farther cut</w:t>
            </w:r>
          </w:p>
        </w:tc>
      </w:tr>
    </w:tbl>
    <w:p>
      <w:r>
        <w:rPr>
          <w:i/>
        </w:rPr>
        <w:t>Cas9 cut rule used: cleavage occurs 3 bp upstream of PAM.</w:t>
      </w:r>
    </w:p>
    <w:p>
      <w:pPr>
        <w:pStyle w:val="Heading1"/>
      </w:pPr>
      <w:r>
        <w:t>3. Primer (Genomic PCR Around Codon 32)</w:t>
      </w:r>
    </w:p>
    <w:p>
      <w:r>
        <w:t>Expected amplicon: ~457 bp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Sequence (5'-&gt;3')</w:t>
            </w:r>
          </w:p>
        </w:tc>
        <w:tc>
          <w:tcPr>
            <w:tcW w:type="dxa" w:w="1440"/>
          </w:tcPr>
          <w:p>
            <w:r>
              <w:t>Binding coordinates (local)</w:t>
            </w:r>
          </w:p>
        </w:tc>
        <w:tc>
          <w:tcPr>
            <w:tcW w:type="dxa" w:w="1440"/>
          </w:tcPr>
          <w:p>
            <w:r>
              <w:t>Tm (Wallace)</w:t>
            </w:r>
          </w:p>
        </w:tc>
        <w:tc>
          <w:tcPr>
            <w:tcW w:type="dxa" w:w="1440"/>
          </w:tcPr>
          <w:p>
            <w:r>
              <w:t>GC%</w:t>
            </w:r>
          </w:p>
        </w:tc>
        <w:tc>
          <w:tcPr>
            <w:tcW w:type="dxa" w:w="1440"/>
          </w:tcPr>
          <w:p>
            <w:r>
              <w:t>Use</w:t>
            </w:r>
          </w:p>
        </w:tc>
      </w:tr>
      <w:tr>
        <w:tc>
          <w:tcPr>
            <w:tcW w:type="dxa" w:w="1440"/>
          </w:tcPr>
          <w:p>
            <w:r>
              <w:t>PSEN1_N32R_Fw_1</w:t>
            </w:r>
          </w:p>
        </w:tc>
        <w:tc>
          <w:tcPr>
            <w:tcW w:type="dxa" w:w="1440"/>
          </w:tcPr>
          <w:p>
            <w:r>
              <w:t>GACCTGAATGCCTTCAGTGAAC</w:t>
            </w:r>
          </w:p>
        </w:tc>
        <w:tc>
          <w:tcPr>
            <w:tcW w:type="dxa" w:w="1440"/>
          </w:tcPr>
          <w:p>
            <w:r>
              <w:t>34188-34209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Primary forward</w:t>
            </w:r>
          </w:p>
        </w:tc>
      </w:tr>
      <w:tr>
        <w:tc>
          <w:tcPr>
            <w:tcW w:type="dxa" w:w="1440"/>
          </w:tcPr>
          <w:p>
            <w:r>
              <w:t>PSEN1_N32R_Rv_1</w:t>
            </w:r>
          </w:p>
        </w:tc>
        <w:tc>
          <w:tcPr>
            <w:tcW w:type="dxa" w:w="1440"/>
          </w:tcPr>
          <w:p>
            <w:r>
              <w:t>AAACTCATACGTACAGCTGCCC</w:t>
            </w:r>
          </w:p>
        </w:tc>
        <w:tc>
          <w:tcPr>
            <w:tcW w:type="dxa" w:w="1440"/>
          </w:tcPr>
          <w:p>
            <w:r>
              <w:t>34623-34644 (+ strand binding site)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Primary reverse</w:t>
            </w:r>
          </w:p>
        </w:tc>
      </w:tr>
      <w:tr>
        <w:tc>
          <w:tcPr>
            <w:tcW w:type="dxa" w:w="1440"/>
          </w:tcPr>
          <w:p>
            <w:r>
              <w:t>PSEN1_N32R_Fw_2</w:t>
            </w:r>
          </w:p>
        </w:tc>
        <w:tc>
          <w:tcPr>
            <w:tcW w:type="dxa" w:w="1440"/>
          </w:tcPr>
          <w:p>
            <w:r>
              <w:t>AGAACTCATAGTGACGGGTCTG</w:t>
            </w:r>
          </w:p>
        </w:tc>
        <w:tc>
          <w:tcPr>
            <w:tcW w:type="dxa" w:w="1440"/>
          </w:tcPr>
          <w:p>
            <w:r>
              <w:t>34279-34300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Backup forward</w:t>
            </w:r>
          </w:p>
        </w:tc>
      </w:tr>
      <w:tr>
        <w:tc>
          <w:tcPr>
            <w:tcW w:type="dxa" w:w="1440"/>
          </w:tcPr>
          <w:p>
            <w:r>
              <w:t>PSEN1_N32R_Rv_2</w:t>
            </w:r>
          </w:p>
        </w:tc>
        <w:tc>
          <w:tcPr>
            <w:tcW w:type="dxa" w:w="1440"/>
          </w:tcPr>
          <w:p>
            <w:r>
              <w:t>GCTAAGTCATGCCCCTTCAATG</w:t>
            </w:r>
          </w:p>
        </w:tc>
        <w:tc>
          <w:tcPr>
            <w:tcW w:type="dxa" w:w="1440"/>
          </w:tcPr>
          <w:p>
            <w:r>
              <w:t>34714-34735 (+ strand binding site)</w:t>
            </w:r>
          </w:p>
        </w:tc>
        <w:tc>
          <w:tcPr>
            <w:tcW w:type="dxa" w:w="1440"/>
          </w:tcPr>
          <w:p>
            <w:r>
              <w:t>66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Backup reverse</w:t>
            </w:r>
          </w:p>
        </w:tc>
      </w:tr>
    </w:tbl>
    <w:p>
      <w:pPr>
        <w:pStyle w:val="ListBullet"/>
      </w:pPr>
      <w:r>
        <w:t>Recommended pair A: PSEN1_N32R_Fw_1 + PSEN1_N32R_Rv_1 (457 bp)</w:t>
      </w:r>
    </w:p>
    <w:p>
      <w:pPr>
        <w:pStyle w:val="ListBullet"/>
      </w:pPr>
      <w:r>
        <w:t>Recommended pair B: PSEN1_N32R_Fw_2 + PSEN1_N32R_Rv_2 (457 bp)</w:t>
      </w:r>
    </w:p>
    <w:p>
      <w:pPr>
        <w:pStyle w:val="Heading1"/>
      </w:pPr>
      <w:r>
        <w:t>4. Donor Templates (ssODN)</w:t>
      </w:r>
    </w:p>
    <w:p>
      <w:r>
        <w:rPr>
          <w:b/>
        </w:rPr>
        <w:t>ASSURED protocol: 127 nt each, asymmetric 36 nt distal HA + 91 nt proximal HA; non-PAM strand (- strand = RC of gRNA protospacer strand). PAM-disrupting silent mutation included in each.</w:t>
      </w:r>
    </w:p>
    <w:p>
      <w:pPr>
        <w:pStyle w:val="ListBullet"/>
      </w:pPr>
      <w:r>
        <w:t>Color key:</w:t>
      </w:r>
    </w:p>
    <w:p>
      <w:pPr>
        <w:pStyle w:val="ListBullet"/>
      </w:pPr>
      <w:r>
        <w:rPr>
          <w:color w:val="0B3D91"/>
        </w:rPr>
        <w:t>Proximal HA</w:t>
      </w:r>
      <w:r>
        <w:t xml:space="preserve"> = dark blue; </w:t>
      </w:r>
      <w:r>
        <w:rPr>
          <w:color w:val="2E8B57"/>
        </w:rPr>
        <w:t>Distal HA</w:t>
      </w:r>
      <w:r>
        <w:t xml:space="preserve"> = green; </w:t>
      </w:r>
      <w:r>
        <w:rPr>
          <w:b/>
          <w:highlight w:val="yellow"/>
        </w:rPr>
        <w:t>Edited bases</w:t>
      </w:r>
      <w:r>
        <w:t xml:space="preserve"> = bold yellow.</w:t>
      </w:r>
    </w:p>
    <w:p>
      <w:pPr>
        <w:pStyle w:val="Heading2"/>
      </w:pPr>
      <w:r>
        <w:t>4.1 ssODN for PSEN1_N32R_KI_gRNA1</w:t>
      </w:r>
    </w:p>
    <w:p>
      <w:r>
        <w:t>Name: PSEN1_N32R_KI_ssODN_gRNA1</w:t>
      </w:r>
    </w:p>
    <w:p>
      <w:r>
        <w:t>Length: 127 nt</w:t>
      </w:r>
    </w:p>
    <w:p>
      <w:r>
        <w:t xml:space="preserve">Sequence (5'-&gt;3', plain): </w:t>
      </w:r>
      <w:r>
        <w:rPr>
          <w:rFonts w:ascii="Consolas" w:hAnsi="Consolas"/>
          <w:sz w:val="20"/>
        </w:rPr>
        <w:t>TCCACCACCTGCCGGGAGTTACCCTGGGGTCGTCCATTAGATAATGGCTCAGGGTGGCCAAGGCTCCGTCTGTCGTTGTGCTCCTGTCGTTCTCTACGGTCATTCTATAAGCACAAGAAAAACATTT</w:t>
      </w:r>
    </w:p>
    <w:p>
      <w:r>
        <w:t xml:space="preserve">Sequence (5'-&gt;3', formatted): 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b/>
          <w:color w:val="0B3D91"/>
          <w:sz w:val="20"/>
          <w:highlight w:val="yellow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b/>
          <w:color w:val="2E8B57"/>
          <w:sz w:val="20"/>
          <w:highlight w:val="yellow"/>
        </w:rPr>
        <w:t>C</w:t>
      </w:r>
      <w:r>
        <w:rPr>
          <w:rFonts w:ascii="Consolas" w:hAnsi="Consolas"/>
          <w:b/>
          <w:color w:val="2E8B57"/>
          <w:sz w:val="20"/>
          <w:highlight w:val="yellow"/>
        </w:rPr>
        <w:t>G</w:t>
      </w:r>
      <w:r>
        <w:rPr>
          <w:rFonts w:ascii="Consolas" w:hAnsi="Consolas"/>
          <w:color w:val="2E8B57"/>
          <w:sz w:val="20"/>
        </w:rPr>
        <w:t>G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G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G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T</w:t>
      </w:r>
    </w:p>
    <w:p>
      <w:pPr>
        <w:pStyle w:val="ListBullet"/>
      </w:pPr>
      <w:r>
        <w:t>Intended edits on + strand:</w:t>
      </w:r>
    </w:p>
    <w:p>
      <w:pPr>
        <w:pStyle w:val="ListBullet2"/>
      </w:pPr>
      <w:r>
        <w:t>p.N32R: c.94A&gt;C and c.95A&gt;G (AAT -&gt; CGT)</w:t>
      </w:r>
    </w:p>
    <w:p>
      <w:pPr>
        <w:pStyle w:val="ListBullet2"/>
      </w:pPr>
      <w:r>
        <w:t>PAM block: c.105G&gt;A (CGG -&gt; CGA, p.R35=)</w:t>
      </w:r>
    </w:p>
    <w:p>
      <w:pPr>
        <w:pStyle w:val="Heading2"/>
      </w:pPr>
      <w:r>
        <w:t>4.2 ssODN for PSEN1_N32R_KI_gRNA2</w:t>
      </w:r>
    </w:p>
    <w:p>
      <w:r>
        <w:t>Name: PSEN1_N32R_KI_ssODN_gRNA2</w:t>
      </w:r>
    </w:p>
    <w:p>
      <w:r>
        <w:t>Length: 127 nt</w:t>
      </w:r>
    </w:p>
    <w:p>
      <w:r>
        <w:t xml:space="preserve">Sequence (5'-&gt;3', plain): </w:t>
      </w:r>
      <w:r>
        <w:rPr>
          <w:rFonts w:ascii="Consolas" w:hAnsi="Consolas"/>
          <w:sz w:val="20"/>
        </w:rPr>
        <w:t>TTGCTCCACCACCTGCCGGGAGTTACCCTGGGGTCGTCCATTAGATAATGGCTCAGGGTGGCCAAGGCTCCGTCTGTCGTTGTGCTCTTGCCGTTCTCTACGGTCATTCTATAAGCACAAGAAAAAC</w:t>
      </w:r>
    </w:p>
    <w:p>
      <w:r>
        <w:t xml:space="preserve">Sequence (5'-&gt;3', formatted): 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A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b/>
          <w:color w:val="0B3D91"/>
          <w:sz w:val="20"/>
          <w:highlight w:val="yellow"/>
        </w:rPr>
        <w:t>T</w:t>
      </w:r>
      <w:r>
        <w:rPr>
          <w:rFonts w:ascii="Consolas" w:hAnsi="Consolas"/>
          <w:color w:val="0B3D91"/>
          <w:sz w:val="20"/>
        </w:rPr>
        <w:t>T</w:t>
      </w:r>
      <w:r>
        <w:rPr>
          <w:rFonts w:ascii="Consolas" w:hAnsi="Consolas"/>
          <w:color w:val="0B3D91"/>
          <w:sz w:val="20"/>
        </w:rPr>
        <w:t>G</w:t>
      </w:r>
      <w:r>
        <w:rPr>
          <w:rFonts w:ascii="Consolas" w:hAnsi="Consolas"/>
          <w:color w:val="0B3D91"/>
          <w:sz w:val="20"/>
        </w:rPr>
        <w:t>C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G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b/>
          <w:color w:val="2E8B57"/>
          <w:sz w:val="20"/>
          <w:highlight w:val="yellow"/>
        </w:rPr>
        <w:t>C</w:t>
      </w:r>
      <w:r>
        <w:rPr>
          <w:rFonts w:ascii="Consolas" w:hAnsi="Consolas"/>
          <w:b/>
          <w:color w:val="2E8B57"/>
          <w:sz w:val="20"/>
          <w:highlight w:val="yellow"/>
        </w:rPr>
        <w:t>G</w:t>
      </w:r>
      <w:r>
        <w:rPr>
          <w:rFonts w:ascii="Consolas" w:hAnsi="Consolas"/>
          <w:color w:val="2E8B57"/>
          <w:sz w:val="20"/>
        </w:rPr>
        <w:t>G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T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G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C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G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A</w:t>
      </w:r>
      <w:r>
        <w:rPr>
          <w:rFonts w:ascii="Consolas" w:hAnsi="Consolas"/>
          <w:color w:val="2E8B57"/>
          <w:sz w:val="20"/>
        </w:rPr>
        <w:t>C</w:t>
      </w:r>
    </w:p>
    <w:p>
      <w:pPr>
        <w:pStyle w:val="ListBullet"/>
      </w:pPr>
      <w:r>
        <w:t>Intended edits on + strand:</w:t>
      </w:r>
    </w:p>
    <w:p>
      <w:pPr>
        <w:pStyle w:val="ListBullet2"/>
      </w:pPr>
      <w:r>
        <w:t>p.N32R: c.94A&gt;C and c.95A&gt;G (AAT -&gt; CGT)</w:t>
      </w:r>
    </w:p>
    <w:p>
      <w:pPr>
        <w:pStyle w:val="ListBullet2"/>
      </w:pPr>
      <w:r>
        <w:t>PAM block: c.108G&gt;A (CAG -&gt; CAA, p.Q36=)</w:t>
      </w:r>
    </w:p>
    <w:p>
      <w:pPr>
        <w:pStyle w:val="Heading1"/>
      </w:pPr>
      <w:r>
        <w:t>WT vs Mutant Alignment (local + strand, 34374-34405)</w:t>
      </w:r>
    </w:p>
    <w:p>
      <w:r>
        <w:t>WT:              TTATAGAATGACAATAGAGAACGGCAGGAGCA</w:t>
      </w:r>
    </w:p>
    <w:p>
      <w:r>
        <w:t>gRNA1 donor allele: TTATAGAATGACCGTAGAGAACGACAGGAGCA</w:t>
      </w:r>
    </w:p>
    <w:p>
      <w:r>
        <w:t>gRNA2 donor allele: TTATAGAATGACCGTAGAGAACGGCAAGAGCA</w:t>
      </w:r>
    </w:p>
    <w:p>
      <w:pPr>
        <w:pStyle w:val="Heading1"/>
      </w:pPr>
      <w:r>
        <w:t>5. Notes</w:t>
      </w:r>
    </w:p>
    <w:p>
      <w:pPr>
        <w:pStyle w:val="ListBullet"/>
      </w:pPr>
      <w:r>
        <w:t>Design follows cut-centered asymmetric donor logic (Richardson-style) and guide-specific PAM blocking.</w:t>
      </w:r>
    </w:p>
    <w:p>
      <w:pPr>
        <w:pStyle w:val="ListBullet"/>
      </w:pPr>
      <w:r>
        <w:t>Run CRISPOR/Cas-OFFinder before ordering to finalize off-target risk assessment.</w:t>
      </w:r>
    </w:p>
    <w:p>
      <w:pPr>
        <w:pStyle w:val="ListBullet"/>
      </w:pPr>
      <w:r>
        <w:t>For oligo ordering, use the plain sequence lines (unformatted).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