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D525" w14:textId="77777777" w:rsidR="00D55C3F" w:rsidRPr="004D32E5" w:rsidRDefault="00B76F02" w:rsidP="007B10B5">
      <w:pPr>
        <w:pStyle w:val="Heading1"/>
      </w:pPr>
      <w:r w:rsidRPr="004D32E5">
        <w:rPr>
          <w:cs/>
        </w:rPr>
        <w:t xml:space="preserve">บทที่ </w:t>
      </w:r>
      <w:r w:rsidR="007C0FD7" w:rsidRPr="004D32E5">
        <w:t>2</w:t>
      </w:r>
    </w:p>
    <w:p w14:paraId="138697FA" w14:textId="77777777" w:rsidR="00B76F02" w:rsidRPr="004D32E5" w:rsidRDefault="007C0FD7" w:rsidP="007B10B5">
      <w:pPr>
        <w:pStyle w:val="Heading1"/>
        <w:spacing w:after="640"/>
        <w:rPr>
          <w:cs/>
        </w:rPr>
      </w:pPr>
      <w:r w:rsidRPr="004D32E5">
        <w:rPr>
          <w:cs/>
        </w:rPr>
        <w:t>ทฤษฎีและวรรณกรรมที่เกี่ยวข้อง</w:t>
      </w:r>
    </w:p>
    <w:p w14:paraId="098F0C28" w14:textId="77777777" w:rsidR="009E194C" w:rsidRDefault="007C0FD7" w:rsidP="004D32E5">
      <w:pPr>
        <w:tabs>
          <w:tab w:val="left" w:pos="709"/>
        </w:tabs>
      </w:pPr>
      <w:r w:rsidRPr="004D32E5">
        <w:rPr>
          <w:b/>
          <w:bCs/>
        </w:rPr>
        <w:tab/>
      </w:r>
      <w:r w:rsidR="004D32E5" w:rsidRPr="004D32E5">
        <w:rPr>
          <w:cs/>
        </w:rPr>
        <w:t>งานวิจัยเรื่อง “</w:t>
      </w:r>
      <w:r w:rsidR="009E194C">
        <w:rPr>
          <w:cs/>
        </w:rPr>
        <w:t xml:space="preserve">การพัฒนาแพลตฟอร์ม </w:t>
      </w:r>
      <w:r w:rsidR="009E194C">
        <w:t xml:space="preserve">CRMA Smart Cadet Platform: </w:t>
      </w:r>
      <w:r w:rsidR="009E194C">
        <w:rPr>
          <w:cs/>
        </w:rPr>
        <w:t>ระบบบริการดิจิทัลแบบครบวงจร (</w:t>
      </w:r>
      <w:r w:rsidR="009E194C">
        <w:t xml:space="preserve">One-Stop Digital Service) </w:t>
      </w:r>
      <w:r w:rsidR="009E194C">
        <w:rPr>
          <w:cs/>
        </w:rPr>
        <w:t>สำหรับโรงเรียนนายร้อยพระจุลจอมเกล้า</w:t>
      </w:r>
      <w:r w:rsidR="004D32E5" w:rsidRPr="004D32E5">
        <w:rPr>
          <w:cs/>
        </w:rPr>
        <w:t xml:space="preserve">” </w:t>
      </w:r>
    </w:p>
    <w:p w14:paraId="11A03AEC" w14:textId="0A1C0919" w:rsidR="009E194C" w:rsidRDefault="004D32E5" w:rsidP="009E194C">
      <w:pPr>
        <w:tabs>
          <w:tab w:val="left" w:pos="709"/>
        </w:tabs>
      </w:pPr>
      <w:r w:rsidRPr="004D32E5">
        <w:rPr>
          <w:cs/>
        </w:rPr>
        <w:t>คณะผู้วิจัยได้ทำการค้นคว้าแนวคิด ทฤษฎีและงานวิจัยที่เกี่ยวข้องได้ดังนี้</w:t>
      </w:r>
    </w:p>
    <w:p w14:paraId="4F5160F6" w14:textId="77777777" w:rsidR="009E194C" w:rsidRDefault="009E194C" w:rsidP="009E194C">
      <w:r>
        <w:rPr>
          <w:b/>
          <w:cs/>
        </w:rPr>
        <w:t>1. ข้อมูลทั่วไปของงานวิจัย</w:t>
      </w:r>
    </w:p>
    <w:p w14:paraId="0001A12D" w14:textId="77777777" w:rsidR="009E194C" w:rsidRDefault="009E194C" w:rsidP="009E194C">
      <w:pPr>
        <w:ind w:firstLine="720"/>
      </w:pPr>
      <w:r>
        <w:rPr>
          <w:cs/>
        </w:rPr>
        <w:t xml:space="preserve">โครงการวิจัยนี้มุ่งพัฒนาระบบดิจิทัลแบบ </w:t>
      </w:r>
      <w:r>
        <w:t xml:space="preserve">One-Stop Service </w:t>
      </w:r>
      <w:r>
        <w:rPr>
          <w:cs/>
        </w:rPr>
        <w:t>สำหรับโรงเรียนนายร้อยพระจุลจอมเกล้า (รร.จปร.) โดยบูรณาการฟังก์ชันหลัก 5 ด้าน ได้แก่ (1) ระบบตารางการฝึกและเรียนพร้อมการแจ้งเตือน (</w:t>
      </w:r>
      <w:r>
        <w:t>Master Schedule + Push Notifications) (</w:t>
      </w:r>
      <w:r>
        <w:rPr>
          <w:cs/>
        </w:rPr>
        <w:t>2) ระบบตรวจสอบผลการเรียนและคะแนน (</w:t>
      </w:r>
      <w:r>
        <w:t>Grade &amp; Score Viewer) (</w:t>
      </w:r>
      <w:r>
        <w:rPr>
          <w:cs/>
        </w:rPr>
        <w:t>3) แพลตฟอร์มชุมชนกิจกรรมและกีฬาพร้อมกลไกเกมมิฟิเคชัน (</w:t>
      </w:r>
      <w:r>
        <w:t>Sport &amp; Activity Hub with Gamification) (</w:t>
      </w:r>
      <w:r>
        <w:rPr>
          <w:cs/>
        </w:rPr>
        <w:t>4) พอร์ตโฟลิโอดิจิทัลของนักเรียนนายร้อย (</w:t>
      </w:r>
      <w:r>
        <w:t xml:space="preserve">Cadet Portfolio) </w:t>
      </w:r>
      <w:r>
        <w:rPr>
          <w:cs/>
        </w:rPr>
        <w:t>และ (5) แดชบอร์ดวิเคราะห์พฤติกรรม (</w:t>
      </w:r>
      <w:r>
        <w:t xml:space="preserve">Behavioral Intelligence Dashboard) </w:t>
      </w:r>
      <w:r>
        <w:rPr>
          <w:cs/>
        </w:rPr>
        <w:t xml:space="preserve">ผ่านช่องทาง </w:t>
      </w:r>
      <w:r>
        <w:t xml:space="preserve">LINE OA, </w:t>
      </w:r>
      <w:r>
        <w:rPr>
          <w:cs/>
        </w:rPr>
        <w:t xml:space="preserve">แอปพลิเคชันมือถือ และเว็บพอร์ทัล โดยมีตัวแปรต้นคือแพลตฟอร์ม </w:t>
      </w:r>
      <w:r>
        <w:t xml:space="preserve">CRMA Smart Cadet Platform </w:t>
      </w:r>
      <w:r>
        <w:rPr>
          <w:cs/>
        </w:rPr>
        <w:t>และตัวแปรตามคือ อัตราการเข้าร่วมกิจกรรม ประสิทธิภาพการสื่อสาร และความพึงพอใจของผู้ใช้งาน</w:t>
      </w:r>
    </w:p>
    <w:p w14:paraId="3B1FD594" w14:textId="77777777" w:rsidR="009E194C" w:rsidRPr="004D32E5" w:rsidRDefault="009E194C" w:rsidP="009E194C">
      <w:pPr>
        <w:tabs>
          <w:tab w:val="left" w:pos="709"/>
        </w:tabs>
        <w:rPr>
          <w:rFonts w:hint="cs"/>
        </w:rPr>
      </w:pPr>
    </w:p>
    <w:p w14:paraId="5D0C4592" w14:textId="3AC47789" w:rsidR="009E194C" w:rsidRDefault="009E194C" w:rsidP="009E194C">
      <w:pPr>
        <w:rPr>
          <w:rFonts w:hint="cs"/>
        </w:rPr>
      </w:pPr>
      <w:r>
        <w:rPr>
          <w:b/>
          <w:cs/>
        </w:rPr>
        <w:t xml:space="preserve">2. แนวคิดและทฤษฎีที่เกี่ยวข้องกับตัวแปรต้น (แพลตฟอร์ม </w:t>
      </w:r>
      <w:r>
        <w:rPr>
          <w:b/>
        </w:rPr>
        <w:t>CRMA Smart Cadet Platform)</w:t>
      </w:r>
    </w:p>
    <w:p w14:paraId="3AD5E91A" w14:textId="77777777" w:rsidR="009E194C" w:rsidRDefault="009E194C" w:rsidP="009E194C">
      <w:pPr>
        <w:ind w:left="720"/>
      </w:pPr>
      <w:r>
        <w:rPr>
          <w:b/>
          <w:cs/>
        </w:rPr>
        <w:t>2.1 ทฤษฎีเกมมิฟิเคชัน (</w:t>
      </w:r>
      <w:r>
        <w:rPr>
          <w:b/>
        </w:rPr>
        <w:t>Gamification Theory)</w:t>
      </w:r>
    </w:p>
    <w:p w14:paraId="605B0EE4" w14:textId="1E2A95DE" w:rsidR="009E194C" w:rsidRDefault="009E194C" w:rsidP="009E194C">
      <w:pPr>
        <w:ind w:left="720" w:firstLine="720"/>
      </w:pPr>
      <w:r>
        <w:rPr>
          <w:cs/>
        </w:rPr>
        <w:t>เกมมิฟิเคชัน (</w:t>
      </w:r>
      <w:r>
        <w:t xml:space="preserve">Gamification) </w:t>
      </w:r>
      <w:r>
        <w:rPr>
          <w:cs/>
        </w:rPr>
        <w:t>คือการนำองค์ประกอบและกลไกของเกม (</w:t>
      </w:r>
      <w:r>
        <w:t xml:space="preserve">Game Design Elements) </w:t>
      </w:r>
      <w:r>
        <w:rPr>
          <w:cs/>
        </w:rPr>
        <w:t>เช่น คะแนนสะสม (</w:t>
      </w:r>
      <w:r>
        <w:t xml:space="preserve">Points) </w:t>
      </w:r>
      <w:r>
        <w:rPr>
          <w:cs/>
        </w:rPr>
        <w:t>การจัดอันดับ (</w:t>
      </w:r>
      <w:r>
        <w:t xml:space="preserve">Leaderboards) </w:t>
      </w:r>
      <w:r>
        <w:rPr>
          <w:cs/>
        </w:rPr>
        <w:t>ตราสัญลักษณ์ความสำเร็จ (</w:t>
      </w:r>
      <w:r>
        <w:t xml:space="preserve">Badges) </w:t>
      </w:r>
      <w:r>
        <w:rPr>
          <w:cs/>
        </w:rPr>
        <w:t>และระดับ (</w:t>
      </w:r>
      <w:r>
        <w:t xml:space="preserve">Levels) </w:t>
      </w:r>
      <w:r>
        <w:rPr>
          <w:cs/>
        </w:rPr>
        <w:t>มาประยุกต์ใช้ในบริบทที่ไม่ใช่เกม (</w:t>
      </w:r>
      <w:r>
        <w:t xml:space="preserve">Non-Game Context) </w:t>
      </w:r>
      <w:r>
        <w:rPr>
          <w:cs/>
        </w:rPr>
        <w:t>เพื่อกระตุ้นแรงจูงใจและส่งเสริมพฤติกรรมที่พึงประสงค์ (</w:t>
      </w:r>
      <w:r>
        <w:t xml:space="preserve">Deterding et al., </w:t>
      </w:r>
      <w:r>
        <w:rPr>
          <w:cs/>
        </w:rPr>
        <w:t>2011)</w:t>
      </w:r>
    </w:p>
    <w:p w14:paraId="1A8B7533" w14:textId="77777777" w:rsidR="009E194C" w:rsidRDefault="009E194C" w:rsidP="009E194C">
      <w:pPr>
        <w:ind w:left="720" w:firstLine="720"/>
        <w:rPr>
          <w:rFonts w:hint="cs"/>
        </w:rPr>
      </w:pPr>
    </w:p>
    <w:p w14:paraId="20572E13" w14:textId="77777777" w:rsidR="009E194C" w:rsidRDefault="009E194C" w:rsidP="009E194C">
      <w:r>
        <w:rPr>
          <w:cs/>
        </w:rPr>
        <w:t xml:space="preserve">แหล่งที่มาที่ 1: </w:t>
      </w:r>
      <w:r>
        <w:t>Deterding, Dixon, Khaled &amp; Nacke (</w:t>
      </w:r>
      <w:r>
        <w:rPr>
          <w:cs/>
        </w:rPr>
        <w:t>2011)</w:t>
      </w:r>
    </w:p>
    <w:p w14:paraId="4B8F624C" w14:textId="77777777" w:rsidR="009E194C" w:rsidRDefault="009E194C" w:rsidP="009E194C">
      <w:r>
        <w:t>Deterding et al. (</w:t>
      </w:r>
      <w:r>
        <w:rPr>
          <w:cs/>
        </w:rPr>
        <w:t xml:space="preserve">2011) ได้นำเสนอกรอบแนวคิด </w:t>
      </w:r>
      <w:r>
        <w:t xml:space="preserve">Gamification </w:t>
      </w:r>
      <w:r>
        <w:rPr>
          <w:cs/>
        </w:rPr>
        <w:t>ไว้ในงาน "</w:t>
      </w:r>
      <w:r>
        <w:t xml:space="preserve">From Game Design Elements to Gamefulness: Defining Gamification" </w:t>
      </w:r>
      <w:r>
        <w:rPr>
          <w:cs/>
        </w:rPr>
        <w:t xml:space="preserve">โดยระบุว่าองค์ประกอบสำคัญของเกมมิฟิเคชันแบ่งออกเป็น 5 ระดับ ได้แก่ </w:t>
      </w:r>
      <w:r>
        <w:t xml:space="preserve">Game Interface Design Patterns, Game Design Patterns and Mechanics, Game Design Principles and Heuristics, Game Models </w:t>
      </w:r>
      <w:r>
        <w:rPr>
          <w:cs/>
        </w:rPr>
        <w:t xml:space="preserve">และ </w:t>
      </w:r>
      <w:r>
        <w:t xml:space="preserve">Game </w:t>
      </w:r>
      <w:r>
        <w:lastRenderedPageBreak/>
        <w:t xml:space="preserve">Design Methods </w:t>
      </w:r>
      <w:r>
        <w:rPr>
          <w:cs/>
        </w:rPr>
        <w:t xml:space="preserve">งานวิจัยนี้เป็นรากฐานหลักที่โครงการ </w:t>
      </w:r>
      <w:r>
        <w:t xml:space="preserve">CRMA Sport &amp; Activity Hub </w:t>
      </w:r>
      <w:r>
        <w:rPr>
          <w:cs/>
        </w:rPr>
        <w:t xml:space="preserve">นำมาออกแบบระบบ คะแนนสะสม </w:t>
      </w:r>
      <w:r>
        <w:t xml:space="preserve">Leaderboard </w:t>
      </w:r>
      <w:r>
        <w:rPr>
          <w:cs/>
        </w:rPr>
        <w:t xml:space="preserve">และ </w:t>
      </w:r>
      <w:r>
        <w:t xml:space="preserve">Badges </w:t>
      </w:r>
      <w:r>
        <w:rPr>
          <w:cs/>
        </w:rPr>
        <w:t>เพื่อกระตุ้นการเข้าร่วมกิจกรรมของนักเรียนนายร้อย</w:t>
      </w:r>
    </w:p>
    <w:p w14:paraId="56BADDD1" w14:textId="77777777" w:rsidR="009E194C" w:rsidRDefault="009E194C" w:rsidP="009E194C"/>
    <w:p w14:paraId="59DC7D75" w14:textId="77777777" w:rsidR="009E194C" w:rsidRDefault="009E194C" w:rsidP="009E194C">
      <w:r>
        <w:rPr>
          <w:cs/>
        </w:rPr>
        <w:t xml:space="preserve">แหล่งที่มาที่ 2: </w:t>
      </w:r>
      <w:r>
        <w:t xml:space="preserve">Deci &amp; Ryan — </w:t>
      </w:r>
      <w:r>
        <w:rPr>
          <w:cs/>
        </w:rPr>
        <w:t>ทฤษฎีการกำหนดตนเอง (</w:t>
      </w:r>
      <w:r>
        <w:t>Self-Determination Theory)</w:t>
      </w:r>
    </w:p>
    <w:p w14:paraId="7AC5C5DF" w14:textId="77777777" w:rsidR="009E194C" w:rsidRDefault="009E194C" w:rsidP="009E194C">
      <w:r>
        <w:t>Deci &amp; Ryan (</w:t>
      </w:r>
      <w:r>
        <w:rPr>
          <w:cs/>
        </w:rPr>
        <w:t>1985) ได้พัฒนาทฤษฎีการกำหนดตนเอง (</w:t>
      </w:r>
      <w:r>
        <w:t xml:space="preserve">Self-Determination Theory: SDT) </w:t>
      </w:r>
      <w:r>
        <w:rPr>
          <w:cs/>
        </w:rPr>
        <w:t>ซึ่งอธิบายแรงจูงใจของมนุษย์ออกเป็น 2 ประเภทหลัก ได้แก่ แรงจูงใจภายนอก (</w:t>
      </w:r>
      <w:r>
        <w:t xml:space="preserve">Extrinsic Motivation) </w:t>
      </w:r>
      <w:r>
        <w:rPr>
          <w:cs/>
        </w:rPr>
        <w:t>การกระทำเพื่อหวังผลตอบแทนภายนอก เช่น คำชม รางวัล หรือสถานะทางสังคม และแรงจูงใจภายใน (</w:t>
      </w:r>
      <w:r>
        <w:t xml:space="preserve">Intrinsic Motivation) </w:t>
      </w:r>
      <w:r>
        <w:rPr>
          <w:cs/>
        </w:rPr>
        <w:t xml:space="preserve">การกระทำที่เกิดจากความพึงพอใจส่วนตัว เช่น ความรู้สึกสำเร็จหรือความเป็นส่วนหนึ่งของชุมชน โครงการนี้นำ </w:t>
      </w:r>
      <w:r>
        <w:t xml:space="preserve">SDT </w:t>
      </w:r>
      <w:r>
        <w:rPr>
          <w:cs/>
        </w:rPr>
        <w:t xml:space="preserve">มาใช้ออกแบบ </w:t>
      </w:r>
      <w:r>
        <w:t xml:space="preserve">Gamification Engine </w:t>
      </w:r>
      <w:r>
        <w:rPr>
          <w:cs/>
        </w:rPr>
        <w:t xml:space="preserve">ให้ตอบสนองทั้งสองแรงจูงใจ คือ </w:t>
      </w:r>
      <w:r>
        <w:t xml:space="preserve">Leaderboard </w:t>
      </w:r>
      <w:r>
        <w:rPr>
          <w:cs/>
        </w:rPr>
        <w:t xml:space="preserve">กระตุ้น </w:t>
      </w:r>
      <w:r>
        <w:t xml:space="preserve">Extrinsic Motivation </w:t>
      </w:r>
      <w:r>
        <w:rPr>
          <w:cs/>
        </w:rPr>
        <w:t>และระบบชุมชน (</w:t>
      </w:r>
      <w:r>
        <w:t xml:space="preserve">CoP) </w:t>
      </w:r>
      <w:r>
        <w:rPr>
          <w:cs/>
        </w:rPr>
        <w:t xml:space="preserve">กระตุ้น </w:t>
      </w:r>
      <w:r>
        <w:t xml:space="preserve">Intrinsic Motivation </w:t>
      </w:r>
      <w:r>
        <w:rPr>
          <w:cs/>
        </w:rPr>
        <w:t>ของนักเรียนนายร้อยที่มีนิสัยชอบการแข่งขันและการได้รับการยอมรับ</w:t>
      </w:r>
    </w:p>
    <w:p w14:paraId="1044EA16" w14:textId="77777777" w:rsidR="009E194C" w:rsidRDefault="009E194C" w:rsidP="009E194C"/>
    <w:p w14:paraId="3ED4FB06" w14:textId="77777777" w:rsidR="009E194C" w:rsidRDefault="009E194C" w:rsidP="009E194C">
      <w:r>
        <w:rPr>
          <w:cs/>
        </w:rPr>
        <w:t xml:space="preserve">แหล่งที่มาที่ 3: </w:t>
      </w:r>
      <w:r>
        <w:t>Hamari, Koivisto &amp; Sarsa (</w:t>
      </w:r>
      <w:r>
        <w:rPr>
          <w:cs/>
        </w:rPr>
        <w:t>2014)</w:t>
      </w:r>
    </w:p>
    <w:p w14:paraId="0BAEF564" w14:textId="77777777" w:rsidR="009E194C" w:rsidRDefault="009E194C" w:rsidP="009E194C">
      <w:r>
        <w:t>Hamari et al. (</w:t>
      </w:r>
      <w:r>
        <w:rPr>
          <w:cs/>
        </w:rPr>
        <w:t>2014) ได้ทำการทบทวนวรรณกรรม (</w:t>
      </w:r>
      <w:r>
        <w:t xml:space="preserve">Literature Review) </w:t>
      </w:r>
      <w:r>
        <w:rPr>
          <w:cs/>
        </w:rPr>
        <w:t>เรื่อง "</w:t>
      </w:r>
      <w:r>
        <w:t xml:space="preserve">Does Gamification Work?" </w:t>
      </w:r>
      <w:r>
        <w:rPr>
          <w:cs/>
        </w:rPr>
        <w:t xml:space="preserve">โดยวิเคราะห์งานวิจัย 24 ชิ้นที่ศึกษาผลของเกมมิฟิเคชัน พบว่าเกมมิฟิเคชันมีประสิทธิผลเชิงบวกต่อการมีส่วนร่วมของผู้ใช้งานในบริบทส่วนใหญ่ แต่ผลลัพธ์ขึ้นอยู่กับบริบทและแรงจูงใจของผู้ใช้ การนำผลการวิจัยนี้มาใช้กับโครงการ </w:t>
      </w:r>
      <w:r>
        <w:t xml:space="preserve">CRMA </w:t>
      </w:r>
      <w:r>
        <w:rPr>
          <w:cs/>
        </w:rPr>
        <w:t xml:space="preserve">ทำให้ทีมวิจัยออกแบบระบบ </w:t>
      </w:r>
      <w:r>
        <w:t xml:space="preserve">Gamification </w:t>
      </w:r>
      <w:r>
        <w:rPr>
          <w:cs/>
        </w:rPr>
        <w:t xml:space="preserve">ที่ไม่พึ่งพาเพียง </w:t>
      </w:r>
      <w:r>
        <w:t xml:space="preserve">Extrinsic rewards </w:t>
      </w:r>
      <w:r>
        <w:rPr>
          <w:cs/>
        </w:rPr>
        <w:t xml:space="preserve">แต่ผสมผสานกับ </w:t>
      </w:r>
      <w:r>
        <w:t xml:space="preserve">Social features </w:t>
      </w:r>
      <w:r>
        <w:rPr>
          <w:cs/>
        </w:rPr>
        <w:t>เช่น การแสดงผลกิจกรรมที่เพื่อนเข้าร่วม เพื่อเพิ่มความยั่งยืนของแรงจูงใจ</w:t>
      </w:r>
    </w:p>
    <w:p w14:paraId="5208B97F" w14:textId="77777777" w:rsidR="009E194C" w:rsidRDefault="009E194C" w:rsidP="009E194C"/>
    <w:p w14:paraId="33C11182" w14:textId="77777777" w:rsidR="009E194C" w:rsidRDefault="009E194C" w:rsidP="009E194C">
      <w:pPr>
        <w:ind w:firstLine="720"/>
      </w:pPr>
      <w:r>
        <w:rPr>
          <w:cs/>
        </w:rPr>
        <w:t xml:space="preserve">การนำทฤษฎีเกมมิฟิเคชันมาใช้ในโครงการ </w:t>
      </w:r>
      <w:r>
        <w:t xml:space="preserve">CRMA Smart Cadet Platform: </w:t>
      </w:r>
      <w:r>
        <w:rPr>
          <w:cs/>
        </w:rPr>
        <w:t xml:space="preserve">โมดูล </w:t>
      </w:r>
      <w:r>
        <w:t xml:space="preserve">Sport &amp; Activity Hub </w:t>
      </w:r>
      <w:r>
        <w:rPr>
          <w:cs/>
        </w:rPr>
        <w:t xml:space="preserve">ออกแบบระบบ </w:t>
      </w:r>
      <w:r>
        <w:t xml:space="preserve">Gamification Engine </w:t>
      </w:r>
      <w:r>
        <w:rPr>
          <w:cs/>
        </w:rPr>
        <w:t xml:space="preserve">ที่ประกอบด้วยคะแนนสะสมจากการเข้าร่วมกิจกรรม </w:t>
      </w:r>
      <w:r>
        <w:t xml:space="preserve">Leaderboard </w:t>
      </w:r>
      <w:r>
        <w:rPr>
          <w:cs/>
        </w:rPr>
        <w:t xml:space="preserve">แยกตามกองร้อยและชั้นปี และ </w:t>
      </w:r>
      <w:r>
        <w:t xml:space="preserve">Badges </w:t>
      </w:r>
      <w:r>
        <w:rPr>
          <w:cs/>
        </w:rPr>
        <w:t xml:space="preserve">สำหรับ </w:t>
      </w:r>
      <w:r>
        <w:t xml:space="preserve">Milestones </w:t>
      </w:r>
      <w:r>
        <w:rPr>
          <w:cs/>
        </w:rPr>
        <w:t xml:space="preserve">ต่างๆ ซึ่งเชื่อมโยงกับ </w:t>
      </w:r>
      <w:r>
        <w:t xml:space="preserve">Cadet Portfolio </w:t>
      </w:r>
      <w:r>
        <w:rPr>
          <w:cs/>
        </w:rPr>
        <w:t>เพื่อให้คะแนนกิจกรรมกลายเป็นส่วนหนึ่งของการประเมินคุณลักษณะผู้นำ</w:t>
      </w:r>
    </w:p>
    <w:p w14:paraId="10C96FF0" w14:textId="77777777" w:rsidR="009E194C" w:rsidRDefault="009E194C" w:rsidP="009E194C"/>
    <w:p w14:paraId="131536DA" w14:textId="77777777" w:rsidR="009E194C" w:rsidRDefault="009E194C" w:rsidP="009E194C"/>
    <w:p w14:paraId="24FE6574" w14:textId="77777777" w:rsidR="009E194C" w:rsidRDefault="009E194C" w:rsidP="009E194C">
      <w:pPr>
        <w:rPr>
          <w:rFonts w:hint="cs"/>
        </w:rPr>
      </w:pPr>
    </w:p>
    <w:p w14:paraId="1AD7F726" w14:textId="77777777" w:rsidR="009E194C" w:rsidRDefault="009E194C" w:rsidP="009E194C">
      <w:pPr>
        <w:ind w:firstLine="720"/>
      </w:pPr>
      <w:r>
        <w:rPr>
          <w:b/>
          <w:cs/>
        </w:rPr>
        <w:lastRenderedPageBreak/>
        <w:t>2.2 ทฤษฎีเครือข่ายสังคมและการวิเคราะห์เครือข่าย (</w:t>
      </w:r>
      <w:r>
        <w:rPr>
          <w:b/>
        </w:rPr>
        <w:t>Social Network Theory &amp; Social Network Analysis)</w:t>
      </w:r>
    </w:p>
    <w:p w14:paraId="6A311FAE" w14:textId="77777777" w:rsidR="009E194C" w:rsidRDefault="009E194C" w:rsidP="009E194C">
      <w:r>
        <w:rPr>
          <w:cs/>
        </w:rPr>
        <w:t>ทฤษฎีเครือข่ายสังคม (</w:t>
      </w:r>
      <w:r>
        <w:t xml:space="preserve">Social Network Theory) </w:t>
      </w:r>
      <w:r>
        <w:rPr>
          <w:cs/>
        </w:rPr>
        <w:t>มองว่าประสิทธิภาพและนวัตกรรมขององค์กรเกิดจากโครงสร้างความสัมพันธ์ระหว่างสมาชิก มิใช่เกิดจากคุณสมบัติของบุคคลเพียงอย่างเดียว การวิเคราะห์เครือข่ายสังคม (</w:t>
      </w:r>
      <w:r>
        <w:t xml:space="preserve">Social Network Analysis: SNA) </w:t>
      </w:r>
      <w:r>
        <w:rPr>
          <w:cs/>
        </w:rPr>
        <w:t>คือชุดเครื่องมือทางคณิตศาสตร์และกราฟิกที่ใช้วิเคราะห์โครงสร้างความสัมพันธ์ดังกล่าว</w:t>
      </w:r>
    </w:p>
    <w:p w14:paraId="79993CDC" w14:textId="77777777" w:rsidR="009E194C" w:rsidRDefault="009E194C" w:rsidP="009E194C"/>
    <w:p w14:paraId="06C0BE49" w14:textId="77777777" w:rsidR="009E194C" w:rsidRDefault="009E194C" w:rsidP="009E194C">
      <w:r>
        <w:rPr>
          <w:cs/>
        </w:rPr>
        <w:t xml:space="preserve">แหล่งที่มาที่ 1: </w:t>
      </w:r>
      <w:r>
        <w:t>Granovetter (</w:t>
      </w:r>
      <w:r>
        <w:rPr>
          <w:cs/>
        </w:rPr>
        <w:t xml:space="preserve">1973) — </w:t>
      </w:r>
      <w:r>
        <w:t>The Strength of Weak Ties</w:t>
      </w:r>
    </w:p>
    <w:p w14:paraId="2B509B76" w14:textId="77777777" w:rsidR="009E194C" w:rsidRDefault="009E194C" w:rsidP="009E194C">
      <w:r>
        <w:t>Granovetter (</w:t>
      </w:r>
      <w:r>
        <w:rPr>
          <w:cs/>
        </w:rPr>
        <w:t>1973) ได้เสนอทฤษฎี "ความแข็งแกร่งของสายสัมพันธ์อ่อน" (</w:t>
      </w:r>
      <w:r>
        <w:t xml:space="preserve">Strength of Weak Ties) </w:t>
      </w:r>
      <w:r>
        <w:rPr>
          <w:cs/>
        </w:rPr>
        <w:t>ซึ่งพบว่าความสัมพันธ์ที่หลวมๆ ระหว่างกลุ่มที่ต่างกัน (</w:t>
      </w:r>
      <w:r>
        <w:t xml:space="preserve">Weak Ties) </w:t>
      </w:r>
      <w:r>
        <w:rPr>
          <w:cs/>
        </w:rPr>
        <w:t>มักเป็นช่องทางสำคัญในการถ่ายทอดข้อมูลและนวัตกรรมมากกว่าความสัมพันธ์แน่นแฟ้นในกลุ่มเดิม (</w:t>
      </w:r>
      <w:r>
        <w:t>Strong Ties)</w:t>
      </w:r>
      <w:r>
        <w:rPr>
          <w:cs/>
        </w:rPr>
        <w:t xml:space="preserve"> โครงการ </w:t>
      </w:r>
      <w:r>
        <w:t xml:space="preserve">CRMA </w:t>
      </w:r>
      <w:r>
        <w:rPr>
          <w:cs/>
        </w:rPr>
        <w:t xml:space="preserve">นำทฤษฎีนี้มาใช้ออกแบบ </w:t>
      </w:r>
      <w:r>
        <w:t xml:space="preserve">Activity Hub </w:t>
      </w:r>
      <w:r>
        <w:rPr>
          <w:cs/>
        </w:rPr>
        <w:t xml:space="preserve">ให้ส่งเสริมการปฏิสัมพันธ์ข้ามกองร้อยและข้ามชั้นปี เพื่อสร้าง </w:t>
      </w:r>
      <w:r>
        <w:t xml:space="preserve">Weak Ties </w:t>
      </w:r>
      <w:r>
        <w:rPr>
          <w:cs/>
        </w:rPr>
        <w:t>ที่เพิ่มความสามัคคีและการถ่ายทอดความรู้ในสถาบัน</w:t>
      </w:r>
    </w:p>
    <w:p w14:paraId="4E68C666" w14:textId="77777777" w:rsidR="009E194C" w:rsidRDefault="009E194C" w:rsidP="009E194C"/>
    <w:p w14:paraId="24900A4D" w14:textId="77777777" w:rsidR="009E194C" w:rsidRDefault="009E194C" w:rsidP="009E194C">
      <w:r>
        <w:rPr>
          <w:cs/>
        </w:rPr>
        <w:t xml:space="preserve">แหล่งที่มาที่ 2: </w:t>
      </w:r>
      <w:r>
        <w:t>Wasserman &amp; Faust (</w:t>
      </w:r>
      <w:r>
        <w:rPr>
          <w:cs/>
        </w:rPr>
        <w:t xml:space="preserve">1994) — </w:t>
      </w:r>
      <w:r>
        <w:t>Social Network Analysis</w:t>
      </w:r>
    </w:p>
    <w:p w14:paraId="44E7FE3E" w14:textId="77777777" w:rsidR="009E194C" w:rsidRDefault="009E194C" w:rsidP="009E194C">
      <w:r>
        <w:t>Wasserman &amp; Faust (</w:t>
      </w:r>
      <w:r>
        <w:rPr>
          <w:cs/>
        </w:rPr>
        <w:t>1994) ได้เขียนตำรา "</w:t>
      </w:r>
      <w:r>
        <w:t xml:space="preserve">Social Network Analysis: Methods and Applications" </w:t>
      </w:r>
      <w:r>
        <w:rPr>
          <w:cs/>
        </w:rPr>
        <w:t xml:space="preserve">ซึ่งวางมาตรฐานการวิเคราะห์เครือข่ายสังคมไว้อย่างครอบคลุม รวมถึงแนวคิด </w:t>
      </w:r>
      <w:r>
        <w:t>Node (</w:t>
      </w:r>
      <w:r>
        <w:rPr>
          <w:cs/>
        </w:rPr>
        <w:t>จุด)</w:t>
      </w:r>
      <w:r>
        <w:t>, Edge (</w:t>
      </w:r>
      <w:r>
        <w:rPr>
          <w:cs/>
        </w:rPr>
        <w:t>เส้นเชื่อม)</w:t>
      </w:r>
      <w:r>
        <w:t>, Centrality (</w:t>
      </w:r>
      <w:r>
        <w:rPr>
          <w:cs/>
        </w:rPr>
        <w:t xml:space="preserve">ความเป็นศูนย์กลาง) และ </w:t>
      </w:r>
      <w:r>
        <w:t>Clustering Coefficient (</w:t>
      </w:r>
      <w:r>
        <w:rPr>
          <w:cs/>
        </w:rPr>
        <w:t xml:space="preserve">ความแน่นของกลุ่ม) โครงการ </w:t>
      </w:r>
      <w:r>
        <w:t xml:space="preserve">CRMA </w:t>
      </w:r>
      <w:r>
        <w:rPr>
          <w:cs/>
        </w:rPr>
        <w:t xml:space="preserve">นำแนวทางนี้มาออกแบบ </w:t>
      </w:r>
      <w:r>
        <w:t xml:space="preserve">Behavioral Intelligence Dashboard </w:t>
      </w:r>
      <w:r>
        <w:rPr>
          <w:cs/>
        </w:rPr>
        <w:t xml:space="preserve">ที่บันทึกทุกครั้งที่ นนร. 2 คนเข้าร่วมกิจกรรมเดียวกัน และนำมาสร้าง </w:t>
      </w:r>
      <w:r>
        <w:t xml:space="preserve">Social Graph </w:t>
      </w:r>
      <w:r>
        <w:rPr>
          <w:cs/>
        </w:rPr>
        <w:t>เพื่อให้ผู้บังคับบัญชาเห็นโครงสร้างความสัมพันธ์จริงใน รร.จปร.</w:t>
      </w:r>
    </w:p>
    <w:p w14:paraId="13117B4D" w14:textId="77777777" w:rsidR="009E194C" w:rsidRDefault="009E194C" w:rsidP="009E194C"/>
    <w:p w14:paraId="20B3E63B" w14:textId="77777777" w:rsidR="009E194C" w:rsidRDefault="009E194C" w:rsidP="009E194C">
      <w:r>
        <w:rPr>
          <w:cs/>
        </w:rPr>
        <w:t xml:space="preserve">แหล่งที่มาที่ 3: </w:t>
      </w:r>
      <w:r>
        <w:t>Borgatti, Mehra, Brass &amp; Labianca (</w:t>
      </w:r>
      <w:r>
        <w:rPr>
          <w:cs/>
        </w:rPr>
        <w:t>2009)</w:t>
      </w:r>
    </w:p>
    <w:p w14:paraId="3094342F" w14:textId="77777777" w:rsidR="009E194C" w:rsidRDefault="009E194C" w:rsidP="009E194C">
      <w:r>
        <w:t>Borgatti et al. (</w:t>
      </w:r>
      <w:r>
        <w:rPr>
          <w:cs/>
        </w:rPr>
        <w:t>2009) ได้ตีพิมพ์งาน "</w:t>
      </w:r>
      <w:r>
        <w:t xml:space="preserve">Network Analysis in the Social Sciences" </w:t>
      </w:r>
      <w:r>
        <w:rPr>
          <w:cs/>
        </w:rPr>
        <w:t xml:space="preserve">ใน </w:t>
      </w:r>
      <w:r>
        <w:t xml:space="preserve">Science Journal </w:t>
      </w:r>
      <w:r>
        <w:rPr>
          <w:cs/>
        </w:rPr>
        <w:t xml:space="preserve">โดยสรุปการประยุกต์ใช้ </w:t>
      </w:r>
      <w:r>
        <w:t xml:space="preserve">SNA </w:t>
      </w:r>
      <w:r>
        <w:rPr>
          <w:cs/>
        </w:rPr>
        <w:t xml:space="preserve">ในหลากหลายสาขา รวมถึงการวิเคราะห์ประสิทธิภาพองค์กรและการถ่ายทอดความรู้ งานวิจัยนี้สนับสนุนการนำ </w:t>
      </w:r>
      <w:r>
        <w:t xml:space="preserve">SNA </w:t>
      </w:r>
      <w:r>
        <w:rPr>
          <w:cs/>
        </w:rPr>
        <w:t xml:space="preserve">มาวัดผล </w:t>
      </w:r>
      <w:r>
        <w:t xml:space="preserve">Social Cohesion </w:t>
      </w:r>
      <w:r>
        <w:rPr>
          <w:cs/>
        </w:rPr>
        <w:t>ของ นนร. ซึ่งเป็นข้อมูลเชิงประจักษ์ที่ผู้บังคับบัญชาสามารถนำไปประกอบการประเมินความสามัคคีและการพัฒนาภาวะผู้นำในสถาบัน</w:t>
      </w:r>
    </w:p>
    <w:p w14:paraId="40A2C53E" w14:textId="77777777" w:rsidR="009E194C" w:rsidRDefault="009E194C" w:rsidP="009E194C"/>
    <w:p w14:paraId="3F75B104" w14:textId="77777777" w:rsidR="009E194C" w:rsidRDefault="009E194C" w:rsidP="009E194C">
      <w:pPr>
        <w:ind w:firstLine="720"/>
      </w:pPr>
      <w:r>
        <w:rPr>
          <w:cs/>
        </w:rPr>
        <w:t xml:space="preserve">การนำทฤษฎีเครือข่ายสังคมมาใช้ในโครงการ </w:t>
      </w:r>
      <w:r>
        <w:t xml:space="preserve">CRMA Smart Cadet Platform: </w:t>
      </w:r>
      <w:r>
        <w:rPr>
          <w:cs/>
        </w:rPr>
        <w:t xml:space="preserve">ระบบจะบันทึก </w:t>
      </w:r>
      <w:r>
        <w:t xml:space="preserve">social_edge </w:t>
      </w:r>
      <w:r>
        <w:rPr>
          <w:cs/>
        </w:rPr>
        <w:t xml:space="preserve">ทุกครั้งที่ นนร. สองคนเข้าร่วมกิจกรรมร่วมกัน นำไปสร้าง </w:t>
      </w:r>
      <w:r>
        <w:t xml:space="preserve">Social Graph </w:t>
      </w:r>
      <w:r>
        <w:rPr>
          <w:cs/>
        </w:rPr>
        <w:t xml:space="preserve">ของ </w:t>
      </w:r>
      <w:r>
        <w:rPr>
          <w:cs/>
        </w:rPr>
        <w:lastRenderedPageBreak/>
        <w:t xml:space="preserve">รร.จปร. และวิเคราะห์ด้วย </w:t>
      </w:r>
      <w:r>
        <w:t xml:space="preserve">Python NetworkX </w:t>
      </w:r>
      <w:r>
        <w:rPr>
          <w:cs/>
        </w:rPr>
        <w:t xml:space="preserve">เพื่อนำเสนอใน </w:t>
      </w:r>
      <w:r>
        <w:t xml:space="preserve">Dashboard </w:t>
      </w:r>
      <w:r>
        <w:rPr>
          <w:cs/>
        </w:rPr>
        <w:t>สำหรับผู้บริหาร ซึ่งเป็นข้อมูลที่ รร.จปร. ไม่เคยมีมาก่อน</w:t>
      </w:r>
    </w:p>
    <w:p w14:paraId="2114C9F6" w14:textId="77777777" w:rsidR="009E194C" w:rsidRDefault="009E194C" w:rsidP="009E194C"/>
    <w:p w14:paraId="35949E3C" w14:textId="77777777" w:rsidR="009E194C" w:rsidRDefault="009E194C" w:rsidP="009E194C">
      <w:pPr>
        <w:ind w:firstLine="720"/>
      </w:pPr>
      <w:r>
        <w:rPr>
          <w:b/>
          <w:cs/>
        </w:rPr>
        <w:t>2.3 ทฤษฎีชุมชนแห่งการเรียนรู้ (</w:t>
      </w:r>
      <w:r>
        <w:rPr>
          <w:b/>
        </w:rPr>
        <w:t>Community of Practice — CoP)</w:t>
      </w:r>
    </w:p>
    <w:p w14:paraId="218742A9" w14:textId="77777777" w:rsidR="009E194C" w:rsidRDefault="009E194C" w:rsidP="009E194C">
      <w:r>
        <w:rPr>
          <w:cs/>
        </w:rPr>
        <w:t>ทฤษฎีชุมชนแห่งการเรียนรู้ (</w:t>
      </w:r>
      <w:r>
        <w:t xml:space="preserve">Community of Practice: CoP) </w:t>
      </w:r>
      <w:r>
        <w:rPr>
          <w:cs/>
        </w:rPr>
        <w:t xml:space="preserve">ถูกพัฒนาโดย </w:t>
      </w:r>
      <w:r>
        <w:t>Lave &amp; Wenger (</w:t>
      </w:r>
      <w:r>
        <w:rPr>
          <w:cs/>
        </w:rPr>
        <w:t xml:space="preserve">1991) และขยายความโดย </w:t>
      </w:r>
      <w:r>
        <w:t>Wenger (</w:t>
      </w:r>
      <w:r>
        <w:rPr>
          <w:cs/>
        </w:rPr>
        <w:t xml:space="preserve">1998) โดยอธิบายว่า </w:t>
      </w:r>
      <w:r>
        <w:t xml:space="preserve">CoP </w:t>
      </w:r>
      <w:r>
        <w:rPr>
          <w:cs/>
        </w:rPr>
        <w:t xml:space="preserve">คือกลุ่มคนที่รวมตัวกันเพราะมี </w:t>
      </w:r>
      <w:r>
        <w:t>Domain (</w:t>
      </w:r>
      <w:r>
        <w:rPr>
          <w:cs/>
        </w:rPr>
        <w:t xml:space="preserve">ความสนใจร่วม) ปฏิสัมพันธ์กันในฐานะ </w:t>
      </w:r>
      <w:r>
        <w:t xml:space="preserve">Community </w:t>
      </w:r>
      <w:r>
        <w:rPr>
          <w:cs/>
        </w:rPr>
        <w:t xml:space="preserve">และพัฒนาทักษะผ่าน </w:t>
      </w:r>
      <w:r>
        <w:t xml:space="preserve">Practice </w:t>
      </w:r>
      <w:r>
        <w:rPr>
          <w:cs/>
        </w:rPr>
        <w:t>ร่วมกัน จนเกิดการถ่ายทอดความรู้จากรุ่นสู่รุ่นอย่างเป็นธรรมชาติ</w:t>
      </w:r>
    </w:p>
    <w:p w14:paraId="5D14FF38" w14:textId="77777777" w:rsidR="009E194C" w:rsidRDefault="009E194C" w:rsidP="009E194C"/>
    <w:p w14:paraId="098FFF88" w14:textId="77777777" w:rsidR="009E194C" w:rsidRDefault="009E194C" w:rsidP="009E194C">
      <w:r>
        <w:rPr>
          <w:cs/>
        </w:rPr>
        <w:t xml:space="preserve">แหล่งที่มาที่ 1: </w:t>
      </w:r>
      <w:r>
        <w:t>Lave &amp; Wenger (</w:t>
      </w:r>
      <w:r>
        <w:rPr>
          <w:cs/>
        </w:rPr>
        <w:t xml:space="preserve">1991) — </w:t>
      </w:r>
      <w:r>
        <w:t>Situated Learning</w:t>
      </w:r>
    </w:p>
    <w:p w14:paraId="744AC55E" w14:textId="77777777" w:rsidR="009E194C" w:rsidRDefault="009E194C" w:rsidP="009E194C">
      <w:r>
        <w:t>Lave &amp; Wenger (</w:t>
      </w:r>
      <w:r>
        <w:rPr>
          <w:cs/>
        </w:rPr>
        <w:t>1991) เสนอแนวคิด "</w:t>
      </w:r>
      <w:r>
        <w:t xml:space="preserve">Legitimate Peripheral Participation" </w:t>
      </w:r>
      <w:r>
        <w:rPr>
          <w:cs/>
        </w:rPr>
        <w:t>ในหนังสือ "</w:t>
      </w:r>
      <w:r>
        <w:t xml:space="preserve">Situated Learning" </w:t>
      </w:r>
      <w:r>
        <w:rPr>
          <w:cs/>
        </w:rPr>
        <w:t>ซึ่งอธิบายว่าสมาชิกใหม่ (</w:t>
      </w:r>
      <w:r>
        <w:t xml:space="preserve">Newcomers) </w:t>
      </w:r>
      <w:r>
        <w:rPr>
          <w:cs/>
        </w:rPr>
        <w:t>ค่อยๆ เรียนรู้และเข้าสู่ชุมชนผ่านการมีส่วนร่วมในกิจกรรมจริง โดยเริ่มจากบทบาทรอบนอก (</w:t>
      </w:r>
      <w:r>
        <w:t xml:space="preserve">Peripheral) </w:t>
      </w:r>
      <w:r>
        <w:rPr>
          <w:cs/>
        </w:rPr>
        <w:t>ก่อนจะเลื่อนเป็นสมาชิกเต็มตัว (</w:t>
      </w:r>
      <w:r>
        <w:t xml:space="preserve">Full Participation) </w:t>
      </w:r>
      <w:r>
        <w:rPr>
          <w:cs/>
        </w:rPr>
        <w:t xml:space="preserve">โครงการ </w:t>
      </w:r>
      <w:r>
        <w:t xml:space="preserve">CRMA </w:t>
      </w:r>
      <w:r>
        <w:rPr>
          <w:cs/>
        </w:rPr>
        <w:t xml:space="preserve">นำแนวคิดนี้มาออกแบบระบบ </w:t>
      </w:r>
      <w:r>
        <w:t xml:space="preserve">Sub-rooms </w:t>
      </w:r>
      <w:r>
        <w:rPr>
          <w:cs/>
        </w:rPr>
        <w:t>ของชมรม เพื่อให้รุ่นน้องสามารถค้นพบและเข้าร่วมกิจกรรมของรุ่นพี่ได้อย่างสะดวก</w:t>
      </w:r>
    </w:p>
    <w:p w14:paraId="7382937E" w14:textId="77777777" w:rsidR="009E194C" w:rsidRDefault="009E194C" w:rsidP="009E194C"/>
    <w:p w14:paraId="73613BC9" w14:textId="77777777" w:rsidR="009E194C" w:rsidRDefault="009E194C" w:rsidP="009E194C">
      <w:r>
        <w:rPr>
          <w:cs/>
        </w:rPr>
        <w:t xml:space="preserve">แหล่งที่มาที่ 2: </w:t>
      </w:r>
      <w:r>
        <w:t>Wenger (</w:t>
      </w:r>
      <w:r>
        <w:rPr>
          <w:cs/>
        </w:rPr>
        <w:t xml:space="preserve">1998) — </w:t>
      </w:r>
      <w:r>
        <w:t>Communities of Practice</w:t>
      </w:r>
    </w:p>
    <w:p w14:paraId="743F8753" w14:textId="77777777" w:rsidR="009E194C" w:rsidRDefault="009E194C" w:rsidP="009E194C">
      <w:r>
        <w:t>Wenger (</w:t>
      </w:r>
      <w:r>
        <w:rPr>
          <w:cs/>
        </w:rPr>
        <w:t xml:space="preserve">1998) ได้ขยายกรอบ </w:t>
      </w:r>
      <w:r>
        <w:t xml:space="preserve">CoP </w:t>
      </w:r>
      <w:r>
        <w:rPr>
          <w:cs/>
        </w:rPr>
        <w:t>ในหนังสือ "</w:t>
      </w:r>
      <w:r>
        <w:t xml:space="preserve">Communities of Practice: Learning, Meaning, and Identity" </w:t>
      </w:r>
      <w:r>
        <w:rPr>
          <w:cs/>
        </w:rPr>
        <w:t xml:space="preserve">โดยระบุว่า </w:t>
      </w:r>
      <w:r>
        <w:t xml:space="preserve">CoP </w:t>
      </w:r>
      <w:r>
        <w:rPr>
          <w:cs/>
        </w:rPr>
        <w:t xml:space="preserve">ที่มีชีวิตประกอบด้วย 3 มิติ ได้แก่ </w:t>
      </w:r>
      <w:r>
        <w:t>Domain (</w:t>
      </w:r>
      <w:r>
        <w:rPr>
          <w:cs/>
        </w:rPr>
        <w:t xml:space="preserve">ความสนใจร่วม) </w:t>
      </w:r>
      <w:r>
        <w:t>Community (</w:t>
      </w:r>
      <w:r>
        <w:rPr>
          <w:cs/>
        </w:rPr>
        <w:t xml:space="preserve">การปฏิสัมพันธ์) และ </w:t>
      </w:r>
      <w:r>
        <w:t>Practice (</w:t>
      </w:r>
      <w:r>
        <w:rPr>
          <w:cs/>
        </w:rPr>
        <w:t xml:space="preserve">การปฏิบัติร่วมกัน) หากขาดมิติใดมิติหนึ่ง ชุมชนจะไม่เกิดขึ้นจริง โครงการ </w:t>
      </w:r>
      <w:r>
        <w:t xml:space="preserve">CRMA </w:t>
      </w:r>
      <w:r>
        <w:rPr>
          <w:cs/>
        </w:rPr>
        <w:t xml:space="preserve">จึงออกแบบ </w:t>
      </w:r>
      <w:r>
        <w:t xml:space="preserve">Activity Hub </w:t>
      </w:r>
      <w:r>
        <w:rPr>
          <w:cs/>
        </w:rPr>
        <w:t xml:space="preserve">ให้มีครบทั้ง 3 มิติ คือ </w:t>
      </w:r>
      <w:r>
        <w:t>Domain (</w:t>
      </w:r>
      <w:r>
        <w:rPr>
          <w:cs/>
        </w:rPr>
        <w:t xml:space="preserve">ประเภทกิจกรรม/กีฬา) </w:t>
      </w:r>
      <w:r>
        <w:t>Community (</w:t>
      </w:r>
      <w:r>
        <w:rPr>
          <w:cs/>
        </w:rPr>
        <w:t xml:space="preserve">ระบบห้องและ </w:t>
      </w:r>
      <w:r>
        <w:t xml:space="preserve">Join) </w:t>
      </w:r>
      <w:r>
        <w:rPr>
          <w:cs/>
        </w:rPr>
        <w:t xml:space="preserve">และ </w:t>
      </w:r>
      <w:r>
        <w:t>Practice (</w:t>
      </w:r>
      <w:r>
        <w:rPr>
          <w:cs/>
        </w:rPr>
        <w:t>การนัดพบจริงๆ)</w:t>
      </w:r>
    </w:p>
    <w:p w14:paraId="44377E5A" w14:textId="77777777" w:rsidR="009E194C" w:rsidRDefault="009E194C" w:rsidP="009E194C"/>
    <w:p w14:paraId="1FF71EA2" w14:textId="77777777" w:rsidR="009E194C" w:rsidRDefault="009E194C" w:rsidP="009E194C">
      <w:r>
        <w:rPr>
          <w:cs/>
        </w:rPr>
        <w:t xml:space="preserve">แหล่งที่มาที่ 3: </w:t>
      </w:r>
      <w:r>
        <w:t>Wenger, McDermott &amp; Snyder (</w:t>
      </w:r>
      <w:r>
        <w:rPr>
          <w:cs/>
        </w:rPr>
        <w:t>2002)</w:t>
      </w:r>
    </w:p>
    <w:p w14:paraId="665F01D1" w14:textId="77777777" w:rsidR="009E194C" w:rsidRDefault="009E194C" w:rsidP="009E194C">
      <w:r>
        <w:t>Wenger et al. (</w:t>
      </w:r>
      <w:r>
        <w:rPr>
          <w:cs/>
        </w:rPr>
        <w:t>2002) ได้นำเสนอแนวทางปฏิบัติในการ "</w:t>
      </w:r>
      <w:r>
        <w:t xml:space="preserve">Cultivating Communities of Practice" </w:t>
      </w:r>
      <w:r>
        <w:rPr>
          <w:cs/>
        </w:rPr>
        <w:t xml:space="preserve">พบว่า </w:t>
      </w:r>
      <w:r>
        <w:t xml:space="preserve">CoP </w:t>
      </w:r>
      <w:r>
        <w:rPr>
          <w:cs/>
        </w:rPr>
        <w:t>ในองค์กรต้องการโครงสร้างพื้นฐาน (</w:t>
      </w:r>
      <w:r>
        <w:t xml:space="preserve">Infrastructure) </w:t>
      </w:r>
      <w:r>
        <w:rPr>
          <w:cs/>
        </w:rPr>
        <w:t xml:space="preserve">ทั้งด้านกายภาพและดิจิทัล เพื่อให้สมาชิกสามารถประสานงานได้สะดวก โครงการ </w:t>
      </w:r>
      <w:r>
        <w:t xml:space="preserve">CRMA </w:t>
      </w:r>
      <w:r>
        <w:rPr>
          <w:cs/>
        </w:rPr>
        <w:t xml:space="preserve">นำแนวทางนี้มาออกแบบ </w:t>
      </w:r>
      <w:r>
        <w:t xml:space="preserve">Community Platform </w:t>
      </w:r>
      <w:r>
        <w:rPr>
          <w:cs/>
        </w:rPr>
        <w:t xml:space="preserve">ที่เป็น </w:t>
      </w:r>
      <w:r>
        <w:t xml:space="preserve">Digital Infrastructure </w:t>
      </w:r>
      <w:r>
        <w:rPr>
          <w:cs/>
        </w:rPr>
        <w:t xml:space="preserve">รองรับ </w:t>
      </w:r>
      <w:r>
        <w:t xml:space="preserve">CoP </w:t>
      </w:r>
      <w:r>
        <w:rPr>
          <w:cs/>
        </w:rPr>
        <w:t>ของชมรมและกลุ่มกิจกรรมภายใน รร.จปร. ให้เปลี่ยนจาก "โครงสร้างที่ตั้งไว้แต่ไม่มีชีวิต" ให้กลายเป็นชุมชนที่มีกิจกรรมจริงๆ</w:t>
      </w:r>
    </w:p>
    <w:p w14:paraId="65D5AE60" w14:textId="77777777" w:rsidR="009E194C" w:rsidRDefault="009E194C" w:rsidP="009E194C"/>
    <w:p w14:paraId="518F97F4" w14:textId="77777777" w:rsidR="009E194C" w:rsidRDefault="009E194C" w:rsidP="009E194C">
      <w:pPr>
        <w:ind w:firstLine="720"/>
      </w:pPr>
      <w:r>
        <w:rPr>
          <w:cs/>
        </w:rPr>
        <w:lastRenderedPageBreak/>
        <w:t xml:space="preserve">การนำทฤษฎีชุมชนแห่งการเรียนรู้มาใช้ในโครงการ </w:t>
      </w:r>
      <w:r>
        <w:t xml:space="preserve">CRMA Smart Cadet Platform: Activity Hub </w:t>
      </w:r>
      <w:r>
        <w:rPr>
          <w:cs/>
        </w:rPr>
        <w:t xml:space="preserve">ถูกออกแบบให้เป็น </w:t>
      </w:r>
      <w:r>
        <w:t xml:space="preserve">CoP Incubator </w:t>
      </w:r>
      <w:r>
        <w:rPr>
          <w:cs/>
        </w:rPr>
        <w:t xml:space="preserve">ที่รองรับกลุ่มความสนใจหลายกลุ่มพร้อมกัน มีระบบ </w:t>
      </w:r>
      <w:r>
        <w:t xml:space="preserve">Sub-rooms </w:t>
      </w:r>
      <w:r>
        <w:rPr>
          <w:cs/>
        </w:rPr>
        <w:t xml:space="preserve">สำหรับกิจกรรมย่อย และมีการบันทึก </w:t>
      </w:r>
      <w:r>
        <w:t xml:space="preserve">Knowledge Transfer </w:t>
      </w:r>
      <w:r>
        <w:rPr>
          <w:cs/>
        </w:rPr>
        <w:t>ข้ามรุ่น ซึ่งนับเป็นการสร้างวัฒนธรรมการเรียนรู้ที่ยั่งยืนในสถาบัน</w:t>
      </w:r>
    </w:p>
    <w:p w14:paraId="0CC547E1" w14:textId="77777777" w:rsidR="009E194C" w:rsidRDefault="009E194C" w:rsidP="009E194C"/>
    <w:p w14:paraId="07634D39" w14:textId="77777777" w:rsidR="009E194C" w:rsidRDefault="009E194C" w:rsidP="009E194C">
      <w:pPr>
        <w:ind w:firstLine="720"/>
      </w:pPr>
      <w:r>
        <w:rPr>
          <w:b/>
          <w:cs/>
        </w:rPr>
        <w:t xml:space="preserve">2.4 หลักการออกแบบ </w:t>
      </w:r>
      <w:r>
        <w:rPr>
          <w:b/>
        </w:rPr>
        <w:t xml:space="preserve">UI/UX </w:t>
      </w:r>
      <w:r>
        <w:rPr>
          <w:b/>
          <w:cs/>
        </w:rPr>
        <w:t>และความสามารถใช้งานได้ (</w:t>
      </w:r>
      <w:r>
        <w:rPr>
          <w:b/>
        </w:rPr>
        <w:t>Usability Engineering)</w:t>
      </w:r>
    </w:p>
    <w:p w14:paraId="079625F4" w14:textId="77777777" w:rsidR="009E194C" w:rsidRDefault="009E194C" w:rsidP="009E194C">
      <w:r>
        <w:rPr>
          <w:cs/>
        </w:rPr>
        <w:t>ความสามารถใช้งานได้ (</w:t>
      </w:r>
      <w:r>
        <w:t xml:space="preserve">Usability) </w:t>
      </w:r>
      <w:r>
        <w:rPr>
          <w:cs/>
        </w:rPr>
        <w:t>คือระดับที่ผลิตภัณฑ์หรือระบบสามารถถูกใช้งานโดยผู้ใช้กลุ่มเป้าหมายเพื่อบรรลุเป้าหมายได้อย่างมีประสิทธิผล ประสิทธิภาพ และความพึงพอใจ (</w:t>
      </w:r>
      <w:r>
        <w:t xml:space="preserve">ISO </w:t>
      </w:r>
      <w:r>
        <w:rPr>
          <w:cs/>
        </w:rPr>
        <w:t>9241-11</w:t>
      </w:r>
      <w:r>
        <w:t xml:space="preserve">, </w:t>
      </w:r>
      <w:r>
        <w:rPr>
          <w:cs/>
        </w:rPr>
        <w:t xml:space="preserve">2018) ปัจจัยชี้ขาดความสำเร็จของแพลตฟอร์มคือ </w:t>
      </w:r>
      <w:r>
        <w:t xml:space="preserve">User Adoption </w:t>
      </w:r>
      <w:r>
        <w:rPr>
          <w:cs/>
        </w:rPr>
        <w:t>หากใช้งานยาก นนร. ที่เหนื่อยจากการฝึกจะไม่เสียเวลาใช้</w:t>
      </w:r>
    </w:p>
    <w:p w14:paraId="263AB57E" w14:textId="77777777" w:rsidR="009E194C" w:rsidRDefault="009E194C" w:rsidP="009E194C"/>
    <w:p w14:paraId="355170ED" w14:textId="77777777" w:rsidR="009E194C" w:rsidRDefault="009E194C" w:rsidP="009E194C">
      <w:r>
        <w:rPr>
          <w:cs/>
        </w:rPr>
        <w:t xml:space="preserve">แหล่งที่มาที่ 1: </w:t>
      </w:r>
      <w:r>
        <w:t>Nielsen (</w:t>
      </w:r>
      <w:r>
        <w:rPr>
          <w:cs/>
        </w:rPr>
        <w:t xml:space="preserve">1994) — 10 </w:t>
      </w:r>
      <w:r>
        <w:t>Usability Heuristics</w:t>
      </w:r>
    </w:p>
    <w:p w14:paraId="1065F8E3" w14:textId="77777777" w:rsidR="009E194C" w:rsidRDefault="009E194C" w:rsidP="009E194C">
      <w:r>
        <w:t>Nielsen (</w:t>
      </w:r>
      <w:r>
        <w:rPr>
          <w:cs/>
        </w:rPr>
        <w:t xml:space="preserve">1994) ได้กำหนดหลักการ 10 ข้อ (10 </w:t>
      </w:r>
      <w:r>
        <w:t xml:space="preserve">Heuristics) </w:t>
      </w:r>
      <w:r>
        <w:rPr>
          <w:cs/>
        </w:rPr>
        <w:t xml:space="preserve">สำหรับการออกแบบ </w:t>
      </w:r>
      <w:r>
        <w:t xml:space="preserve">User Interface </w:t>
      </w:r>
      <w:r>
        <w:rPr>
          <w:cs/>
        </w:rPr>
        <w:t xml:space="preserve">โดยหลักการที่โครงการ </w:t>
      </w:r>
      <w:r>
        <w:t xml:space="preserve">CRMA </w:t>
      </w:r>
      <w:r>
        <w:rPr>
          <w:cs/>
        </w:rPr>
        <w:t xml:space="preserve">นำมาใช้โดยตรงมี 3 ข้อหลัก ได้แก่ (1) </w:t>
      </w:r>
      <w:r>
        <w:t xml:space="preserve">Aesthetic and Minimalist Design: </w:t>
      </w:r>
      <w:r>
        <w:rPr>
          <w:cs/>
        </w:rPr>
        <w:t xml:space="preserve">ออกแบบ </w:t>
      </w:r>
      <w:r>
        <w:t xml:space="preserve">UI </w:t>
      </w:r>
      <w:r>
        <w:rPr>
          <w:cs/>
        </w:rPr>
        <w:t xml:space="preserve">แบบ </w:t>
      </w:r>
      <w:r>
        <w:t xml:space="preserve">Card-based </w:t>
      </w:r>
      <w:r>
        <w:rPr>
          <w:cs/>
        </w:rPr>
        <w:t xml:space="preserve">สะอาดตา ข้อมูลที่จำเป็นเท่านั้น เพื่อให้ นนร. สแกนข้อมูลได้ใน 3 วินาที (2) </w:t>
      </w:r>
      <w:r>
        <w:t xml:space="preserve">Visibility of System Status: </w:t>
      </w:r>
      <w:r>
        <w:rPr>
          <w:cs/>
        </w:rPr>
        <w:t xml:space="preserve">ปุ่ม </w:t>
      </w:r>
      <w:r>
        <w:t xml:space="preserve">JOIN </w:t>
      </w:r>
      <w:r>
        <w:rPr>
          <w:cs/>
        </w:rPr>
        <w:t xml:space="preserve">เปลี่ยนเป็น </w:t>
      </w:r>
      <w:r>
        <w:t xml:space="preserve">JOINED </w:t>
      </w:r>
      <w:r>
        <w:rPr>
          <w:cs/>
        </w:rPr>
        <w:t xml:space="preserve">ทันทีเมื่อกด เพื่อให้ </w:t>
      </w:r>
      <w:r>
        <w:t xml:space="preserve">Feedback </w:t>
      </w:r>
      <w:r>
        <w:rPr>
          <w:cs/>
        </w:rPr>
        <w:t xml:space="preserve">ชัดเจน และ (3) </w:t>
      </w:r>
      <w:r>
        <w:t xml:space="preserve">Consistency and Standards: </w:t>
      </w:r>
      <w:r>
        <w:rPr>
          <w:cs/>
        </w:rPr>
        <w:t xml:space="preserve">ปุ่มและ </w:t>
      </w:r>
      <w:r>
        <w:t xml:space="preserve">Layout </w:t>
      </w:r>
      <w:r>
        <w:rPr>
          <w:cs/>
        </w:rPr>
        <w:t>เหมือนกันทุกหน้า ลดภาระการเรียนรู้ของผู้ใช้</w:t>
      </w:r>
    </w:p>
    <w:p w14:paraId="3309C633" w14:textId="77777777" w:rsidR="009E194C" w:rsidRDefault="009E194C" w:rsidP="009E194C"/>
    <w:p w14:paraId="1905730A" w14:textId="77777777" w:rsidR="009E194C" w:rsidRDefault="009E194C" w:rsidP="009E194C">
      <w:r>
        <w:rPr>
          <w:cs/>
        </w:rPr>
        <w:t xml:space="preserve">แหล่งที่มาที่ 2: </w:t>
      </w:r>
      <w:r>
        <w:t>Norman (</w:t>
      </w:r>
      <w:r>
        <w:rPr>
          <w:cs/>
        </w:rPr>
        <w:t xml:space="preserve">2013) — </w:t>
      </w:r>
      <w:r>
        <w:t>The Design of Everyday Things</w:t>
      </w:r>
    </w:p>
    <w:p w14:paraId="011AF850" w14:textId="77777777" w:rsidR="009E194C" w:rsidRDefault="009E194C" w:rsidP="009E194C">
      <w:r>
        <w:t>Norman (</w:t>
      </w:r>
      <w:r>
        <w:rPr>
          <w:cs/>
        </w:rPr>
        <w:t xml:space="preserve">2013) เสนอแนวคิด </w:t>
      </w:r>
      <w:r>
        <w:t xml:space="preserve">Human-Centered Design </w:t>
      </w:r>
      <w:r>
        <w:rPr>
          <w:cs/>
        </w:rPr>
        <w:t xml:space="preserve">และหลักการ </w:t>
      </w:r>
      <w:r>
        <w:t xml:space="preserve">Affordance </w:t>
      </w:r>
      <w:r>
        <w:rPr>
          <w:cs/>
        </w:rPr>
        <w:t xml:space="preserve">ซึ่งระบุว่าการออกแบบที่ดีต้องสื่อสารได้ด้วยตัวเองว่าใช้งานอย่างไร โดยไม่ต้องอ่านคู่มือ โครงการ </w:t>
      </w:r>
      <w:r>
        <w:t xml:space="preserve">CRMA </w:t>
      </w:r>
      <w:r>
        <w:rPr>
          <w:cs/>
        </w:rPr>
        <w:t xml:space="preserve">นำหลักการนี้มาออกแบบทุก </w:t>
      </w:r>
      <w:r>
        <w:t xml:space="preserve">Interaction </w:t>
      </w:r>
      <w:r>
        <w:rPr>
          <w:cs/>
        </w:rPr>
        <w:t>ให้ "</w:t>
      </w:r>
      <w:r>
        <w:t xml:space="preserve">Self-explanatory" </w:t>
      </w:r>
      <w:r>
        <w:rPr>
          <w:cs/>
        </w:rPr>
        <w:t>โดยเฉพาะในการออกแบบระบบตารางและการแจ้งเตือน ซึ่งผู้ใช้ต้องเข้าใจได้ทันทีในสถานการณ์กดดันสูง เช่น ก่อนการฝึก</w:t>
      </w:r>
    </w:p>
    <w:p w14:paraId="02B4D8F4" w14:textId="77777777" w:rsidR="009E194C" w:rsidRDefault="009E194C" w:rsidP="009E194C"/>
    <w:p w14:paraId="6EF3AB7B" w14:textId="77777777" w:rsidR="009E194C" w:rsidRDefault="009E194C" w:rsidP="009E194C">
      <w:r>
        <w:rPr>
          <w:cs/>
        </w:rPr>
        <w:t xml:space="preserve">แหล่งที่มาที่ 3: </w:t>
      </w:r>
      <w:r>
        <w:t xml:space="preserve">ISO </w:t>
      </w:r>
      <w:r>
        <w:rPr>
          <w:cs/>
        </w:rPr>
        <w:t xml:space="preserve">9241-11:2018 — </w:t>
      </w:r>
      <w:r>
        <w:t>Ergonomics of Human-System Interaction</w:t>
      </w:r>
    </w:p>
    <w:p w14:paraId="150684C8" w14:textId="77777777" w:rsidR="009E194C" w:rsidRDefault="009E194C" w:rsidP="009E194C">
      <w:r>
        <w:rPr>
          <w:cs/>
        </w:rPr>
        <w:t xml:space="preserve">มาตรฐาน </w:t>
      </w:r>
      <w:r>
        <w:t xml:space="preserve">ISO </w:t>
      </w:r>
      <w:r>
        <w:rPr>
          <w:cs/>
        </w:rPr>
        <w:t xml:space="preserve">9241-11 (2018) ได้ปรับปรุงนิยาม </w:t>
      </w:r>
      <w:r>
        <w:t xml:space="preserve">Usability </w:t>
      </w:r>
      <w:r>
        <w:rPr>
          <w:cs/>
        </w:rPr>
        <w:t xml:space="preserve">ให้ครอบคลุม </w:t>
      </w:r>
      <w:r>
        <w:t>Effectiveness (</w:t>
      </w:r>
      <w:r>
        <w:rPr>
          <w:cs/>
        </w:rPr>
        <w:t xml:space="preserve">บรรลุเป้าหมายได้ครบถ้วน) </w:t>
      </w:r>
      <w:r>
        <w:t>Efficiency (</w:t>
      </w:r>
      <w:r>
        <w:rPr>
          <w:cs/>
        </w:rPr>
        <w:t xml:space="preserve">ใช้ทรัพยากรน้อยที่สุด) และ </w:t>
      </w:r>
      <w:r>
        <w:t>Satisfaction (</w:t>
      </w:r>
      <w:r>
        <w:rPr>
          <w:cs/>
        </w:rPr>
        <w:t xml:space="preserve">พึงพอใจในการใช้งาน) โครงการ </w:t>
      </w:r>
      <w:r>
        <w:t xml:space="preserve">CRMA </w:t>
      </w:r>
      <w:r>
        <w:rPr>
          <w:cs/>
        </w:rPr>
        <w:t xml:space="preserve">ใช้มาตรฐานนี้เป็นกรอบในการประเมินผลระบบในระยะ </w:t>
      </w:r>
      <w:r>
        <w:t xml:space="preserve">POC </w:t>
      </w:r>
      <w:r>
        <w:rPr>
          <w:cs/>
        </w:rPr>
        <w:t xml:space="preserve">โดยวัด </w:t>
      </w:r>
      <w:r>
        <w:t xml:space="preserve">Task Completion Rate (Effectiveness) </w:t>
      </w:r>
      <w:r>
        <w:rPr>
          <w:cs/>
        </w:rPr>
        <w:t>เวลาในการดำเนินงาน (</w:t>
      </w:r>
      <w:r>
        <w:t xml:space="preserve">Efficiency) </w:t>
      </w:r>
      <w:r>
        <w:rPr>
          <w:cs/>
        </w:rPr>
        <w:t xml:space="preserve">และ </w:t>
      </w:r>
      <w:r>
        <w:t>User Satisfaction Score (Satisfaction)</w:t>
      </w:r>
    </w:p>
    <w:p w14:paraId="3620B7F6" w14:textId="77777777" w:rsidR="009E194C" w:rsidRDefault="009E194C" w:rsidP="009E194C"/>
    <w:p w14:paraId="203E20E6" w14:textId="77777777" w:rsidR="009E194C" w:rsidRDefault="009E194C" w:rsidP="009E194C">
      <w:r>
        <w:rPr>
          <w:cs/>
        </w:rPr>
        <w:t xml:space="preserve">การนำหลักการ </w:t>
      </w:r>
      <w:r>
        <w:t xml:space="preserve">UI/UX </w:t>
      </w:r>
      <w:r>
        <w:rPr>
          <w:cs/>
        </w:rPr>
        <w:t xml:space="preserve">มาใช้ในโครงการ </w:t>
      </w:r>
      <w:r>
        <w:t xml:space="preserve">CRMA Smart Cadet Platform: </w:t>
      </w:r>
      <w:r>
        <w:rPr>
          <w:cs/>
        </w:rPr>
        <w:t xml:space="preserve">ทุกหน้าจอออกแบบตาม </w:t>
      </w:r>
      <w:r>
        <w:t xml:space="preserve">Nielsen's Heuristics </w:t>
      </w:r>
      <w:r>
        <w:rPr>
          <w:cs/>
        </w:rPr>
        <w:t xml:space="preserve">และ </w:t>
      </w:r>
      <w:r>
        <w:t xml:space="preserve">Norman's Human-Centered Design </w:t>
      </w:r>
      <w:r>
        <w:rPr>
          <w:cs/>
        </w:rPr>
        <w:t xml:space="preserve">โดยใช้ </w:t>
      </w:r>
      <w:r>
        <w:t xml:space="preserve">TailwindCSS + shadcn/ui </w:t>
      </w:r>
      <w:r>
        <w:rPr>
          <w:cs/>
        </w:rPr>
        <w:t xml:space="preserve">เพื่อให้ได้ </w:t>
      </w:r>
      <w:r>
        <w:t xml:space="preserve">Design System </w:t>
      </w:r>
      <w:r>
        <w:rPr>
          <w:cs/>
        </w:rPr>
        <w:t xml:space="preserve">ที่สม่ำเสมอ และทดสอบ </w:t>
      </w:r>
      <w:r>
        <w:t xml:space="preserve">Usability </w:t>
      </w:r>
      <w:r>
        <w:rPr>
          <w:cs/>
        </w:rPr>
        <w:t xml:space="preserve">กับกลุ่มตัวอย่างก่อน </w:t>
      </w:r>
      <w:r>
        <w:t xml:space="preserve">Deploy </w:t>
      </w:r>
      <w:r>
        <w:rPr>
          <w:cs/>
        </w:rPr>
        <w:t>จริง</w:t>
      </w:r>
    </w:p>
    <w:p w14:paraId="5BFCECEA" w14:textId="0A80EACE" w:rsidR="004D32E5" w:rsidRDefault="004D32E5" w:rsidP="004D32E5">
      <w:pPr>
        <w:tabs>
          <w:tab w:val="left" w:pos="709"/>
        </w:tabs>
        <w:rPr>
          <w:rFonts w:hint="cs"/>
          <w:cs/>
        </w:rPr>
      </w:pPr>
    </w:p>
    <w:p w14:paraId="6C4CF4BC" w14:textId="77777777" w:rsidR="009E194C" w:rsidRDefault="009E194C" w:rsidP="009E194C">
      <w:r>
        <w:rPr>
          <w:b/>
          <w:cs/>
        </w:rPr>
        <w:t>3. แนวคิดและทฤษฎีที่เกี่ยวข้องกับตัวแปรตาม (การมีส่วนร่วมและประสิทธิภาพการสื่อสาร)</w:t>
      </w:r>
    </w:p>
    <w:p w14:paraId="5F55D25F" w14:textId="77777777" w:rsidR="009E194C" w:rsidRDefault="009E194C" w:rsidP="009E194C"/>
    <w:p w14:paraId="7A746CEF" w14:textId="77777777" w:rsidR="009E194C" w:rsidRDefault="009E194C" w:rsidP="009E194C">
      <w:pPr>
        <w:ind w:firstLine="720"/>
      </w:pPr>
      <w:r>
        <w:rPr>
          <w:b/>
          <w:cs/>
        </w:rPr>
        <w:t>3.1 ทฤษฎีการเปลี่ยนผ่านสู่ดิจิทัลในองค์กร (</w:t>
      </w:r>
      <w:r>
        <w:rPr>
          <w:b/>
        </w:rPr>
        <w:t>Digital Transformation)</w:t>
      </w:r>
    </w:p>
    <w:p w14:paraId="5F8418A4" w14:textId="77777777" w:rsidR="009E194C" w:rsidRDefault="009E194C" w:rsidP="009E194C">
      <w:r>
        <w:rPr>
          <w:cs/>
        </w:rPr>
        <w:t>การเปลี่ยนผ่านสู่ดิจิทัล (</w:t>
      </w:r>
      <w:r>
        <w:t xml:space="preserve">Digital Transformation) </w:t>
      </w:r>
      <w:r>
        <w:rPr>
          <w:cs/>
        </w:rPr>
        <w:t>คือกระบวนการนำเทคโนโลยีดิจิทัลมาบูรณาการเข้ากับทุกส่วนขององค์กร เพื่อเปลี่ยนแปลงวิธีการดำเนินงานและการสร้างคุณค่าอย่างพื้นฐาน (</w:t>
      </w:r>
      <w:r>
        <w:t xml:space="preserve">Rogers, </w:t>
      </w:r>
      <w:r>
        <w:rPr>
          <w:cs/>
        </w:rPr>
        <w:t xml:space="preserve">2016) ซึ่งไม่ใช่แค่การนำ </w:t>
      </w:r>
      <w:r>
        <w:t xml:space="preserve">IT </w:t>
      </w:r>
      <w:r>
        <w:rPr>
          <w:cs/>
        </w:rPr>
        <w:t>มาใช้ แต่เป็นการเปลี่ยนวัฒนธรรมและกระบวนทัศน์การทำงาน</w:t>
      </w:r>
    </w:p>
    <w:p w14:paraId="69B22351" w14:textId="77777777" w:rsidR="009E194C" w:rsidRDefault="009E194C" w:rsidP="009E194C"/>
    <w:p w14:paraId="7201CF29" w14:textId="77777777" w:rsidR="009E194C" w:rsidRDefault="009E194C" w:rsidP="009E194C">
      <w:r>
        <w:rPr>
          <w:cs/>
        </w:rPr>
        <w:t xml:space="preserve">แหล่งที่มาที่ 1: </w:t>
      </w:r>
      <w:r>
        <w:t>Westerman, Bonnet &amp; McAfee (</w:t>
      </w:r>
      <w:r>
        <w:rPr>
          <w:cs/>
        </w:rPr>
        <w:t xml:space="preserve">2014) — </w:t>
      </w:r>
      <w:r>
        <w:t>Leading Digital</w:t>
      </w:r>
    </w:p>
    <w:p w14:paraId="4A7557F2" w14:textId="77777777" w:rsidR="009E194C" w:rsidRDefault="009E194C" w:rsidP="009E194C">
      <w:r>
        <w:t>Westerman et al. (</w:t>
      </w:r>
      <w:r>
        <w:rPr>
          <w:cs/>
        </w:rPr>
        <w:t>2014) ได้ศึกษาองค์กร 400 แห่งทั่วโลกในหนังสือ "</w:t>
      </w:r>
      <w:r>
        <w:t xml:space="preserve">Leading Digital" </w:t>
      </w:r>
      <w:r>
        <w:rPr>
          <w:cs/>
        </w:rPr>
        <w:t xml:space="preserve">และพบว่าองค์กรที่ประสบความสำเร็จในการเปลี่ยนผ่านดิจิทัลต้องมี </w:t>
      </w:r>
      <w:r>
        <w:t>Digital Capability (</w:t>
      </w:r>
      <w:r>
        <w:rPr>
          <w:cs/>
        </w:rPr>
        <w:t xml:space="preserve">ความสามารถทางเทคโนโลยี) ควบคู่กับ </w:t>
      </w:r>
      <w:r>
        <w:t>Leadership Capability (</w:t>
      </w:r>
      <w:r>
        <w:rPr>
          <w:cs/>
        </w:rPr>
        <w:t xml:space="preserve">ภาวะผู้นำ) โดยไม่สามารถมีอย่างใดอย่างหนึ่งเพียงอย่างเดียวได้ โครงการ </w:t>
      </w:r>
      <w:r>
        <w:t xml:space="preserve">CRMA </w:t>
      </w:r>
      <w:r>
        <w:rPr>
          <w:cs/>
        </w:rPr>
        <w:t xml:space="preserve">นำหลักการนี้มาออกแบบกลยุทธ์การนำระบบเข้าใช้ โดยเน้น </w:t>
      </w:r>
      <w:r>
        <w:t xml:space="preserve">Leadership Buy-in </w:t>
      </w:r>
      <w:r>
        <w:rPr>
          <w:cs/>
        </w:rPr>
        <w:t>จากผู้บังคับบัญชา รร.จปร. ควบคู่กับการพัฒนาระบบที่มีคุณภาพ</w:t>
      </w:r>
    </w:p>
    <w:p w14:paraId="12BBC917" w14:textId="77777777" w:rsidR="009E194C" w:rsidRDefault="009E194C" w:rsidP="009E194C"/>
    <w:p w14:paraId="491E3998" w14:textId="77777777" w:rsidR="009E194C" w:rsidRDefault="009E194C" w:rsidP="009E194C">
      <w:r>
        <w:rPr>
          <w:cs/>
        </w:rPr>
        <w:t xml:space="preserve">แหล่งที่มาที่ 2: </w:t>
      </w:r>
      <w:r>
        <w:t>Rogers (</w:t>
      </w:r>
      <w:r>
        <w:rPr>
          <w:cs/>
        </w:rPr>
        <w:t xml:space="preserve">2016) — </w:t>
      </w:r>
      <w:r>
        <w:t>The Digital Transformation Playbook</w:t>
      </w:r>
    </w:p>
    <w:p w14:paraId="27944593" w14:textId="77777777" w:rsidR="009E194C" w:rsidRDefault="009E194C" w:rsidP="009E194C">
      <w:r>
        <w:t>Rogers (</w:t>
      </w:r>
      <w:r>
        <w:rPr>
          <w:cs/>
        </w:rPr>
        <w:t xml:space="preserve">2016) เสนอ 5 </w:t>
      </w:r>
      <w:r>
        <w:t xml:space="preserve">Domain </w:t>
      </w:r>
      <w:r>
        <w:rPr>
          <w:cs/>
        </w:rPr>
        <w:t xml:space="preserve">ของ </w:t>
      </w:r>
      <w:r>
        <w:t xml:space="preserve">Digital Transformation </w:t>
      </w:r>
      <w:r>
        <w:rPr>
          <w:cs/>
        </w:rPr>
        <w:t xml:space="preserve">ได้แก่ </w:t>
      </w:r>
      <w:r>
        <w:t xml:space="preserve">Customers, Competition, Data, Innovation </w:t>
      </w:r>
      <w:r>
        <w:rPr>
          <w:cs/>
        </w:rPr>
        <w:t xml:space="preserve">และ </w:t>
      </w:r>
      <w:r>
        <w:t xml:space="preserve">Value </w:t>
      </w:r>
      <w:r>
        <w:rPr>
          <w:cs/>
        </w:rPr>
        <w:t xml:space="preserve">โดยเฉพาะ </w:t>
      </w:r>
      <w:r>
        <w:t xml:space="preserve">Domain </w:t>
      </w:r>
      <w:r>
        <w:rPr>
          <w:cs/>
        </w:rPr>
        <w:t xml:space="preserve">ด้าน </w:t>
      </w:r>
      <w:r>
        <w:t xml:space="preserve">Data </w:t>
      </w:r>
      <w:r>
        <w:rPr>
          <w:cs/>
        </w:rPr>
        <w:t>ที่ระบุว่าข้อมูลดิจิทัลเป็น "</w:t>
      </w:r>
      <w:r>
        <w:t xml:space="preserve">Strategic Asset" </w:t>
      </w:r>
      <w:r>
        <w:rPr>
          <w:cs/>
        </w:rPr>
        <w:t xml:space="preserve">ขององค์กร โครงการ </w:t>
      </w:r>
      <w:r>
        <w:t xml:space="preserve">CRMA </w:t>
      </w:r>
      <w:r>
        <w:rPr>
          <w:cs/>
        </w:rPr>
        <w:t xml:space="preserve">นำแนวคิดนี้มาเป็น </w:t>
      </w:r>
      <w:r>
        <w:t xml:space="preserve">Core Thesis </w:t>
      </w:r>
      <w:r>
        <w:rPr>
          <w:cs/>
        </w:rPr>
        <w:t>ของแพลตฟอร์ม โดยออกแบบให้ทุกการกระทำของผู้ใช้ถูกบันทึกเป็นข้อมูล เพื่อเปลี่ยนจากการบริหารแบบ "คาดเดา" สู่ "</w:t>
      </w:r>
      <w:r>
        <w:t>Data-Driven Administration"</w:t>
      </w:r>
    </w:p>
    <w:p w14:paraId="7E3DEB92" w14:textId="77777777" w:rsidR="009E194C" w:rsidRDefault="009E194C" w:rsidP="009E194C"/>
    <w:p w14:paraId="288331B5" w14:textId="77777777" w:rsidR="009E194C" w:rsidRDefault="009E194C" w:rsidP="009E194C">
      <w:r>
        <w:rPr>
          <w:cs/>
        </w:rPr>
        <w:t xml:space="preserve">แหล่งที่มาที่ 3: </w:t>
      </w:r>
      <w:r>
        <w:t>Fitzgerald et al. (</w:t>
      </w:r>
      <w:r>
        <w:rPr>
          <w:cs/>
        </w:rPr>
        <w:t xml:space="preserve">2014) — </w:t>
      </w:r>
      <w:r>
        <w:t>Embracing Digital Technology</w:t>
      </w:r>
    </w:p>
    <w:p w14:paraId="1119C5F2" w14:textId="4C16B55C" w:rsidR="0074115E" w:rsidRDefault="009E194C" w:rsidP="009E194C">
      <w:pPr>
        <w:tabs>
          <w:tab w:val="left" w:pos="709"/>
        </w:tabs>
        <w:rPr>
          <w:rFonts w:hint="cs"/>
        </w:rPr>
      </w:pPr>
      <w:r>
        <w:t>Fitzgerald et al. (</w:t>
      </w:r>
      <w:r>
        <w:rPr>
          <w:cs/>
        </w:rPr>
        <w:t>2014) ได้ทำการสำรวจผู้บริหาร 1</w:t>
      </w:r>
      <w:r>
        <w:t>,</w:t>
      </w:r>
      <w:r>
        <w:rPr>
          <w:cs/>
        </w:rPr>
        <w:t xml:space="preserve">559 คน ใน </w:t>
      </w:r>
      <w:r>
        <w:t xml:space="preserve">MIT Sloan Management Review </w:t>
      </w:r>
      <w:r>
        <w:rPr>
          <w:cs/>
        </w:rPr>
        <w:t xml:space="preserve">พบว่าองค์กรส่วนใหญ่ยอมรับความจำเป็นของ </w:t>
      </w:r>
      <w:r>
        <w:t xml:space="preserve">Digital Transformation </w:t>
      </w:r>
      <w:r>
        <w:rPr>
          <w:cs/>
        </w:rPr>
        <w:t xml:space="preserve">แต่ติดอยู่กับ </w:t>
      </w:r>
      <w:r>
        <w:rPr>
          <w:cs/>
        </w:rPr>
        <w:lastRenderedPageBreak/>
        <w:t>"</w:t>
      </w:r>
      <w:r>
        <w:t xml:space="preserve">Urgent but not important" </w:t>
      </w:r>
      <w:r>
        <w:rPr>
          <w:cs/>
        </w:rPr>
        <w:t xml:space="preserve">โดยสิ่งที่ขัดขวางที่สุดคือการขาด </w:t>
      </w:r>
      <w:r>
        <w:t xml:space="preserve">Sense of Urgency </w:t>
      </w:r>
      <w:r>
        <w:rPr>
          <w:cs/>
        </w:rPr>
        <w:t xml:space="preserve">จากผู้นำระดับสูง โครงการ </w:t>
      </w:r>
      <w:r>
        <w:t xml:space="preserve">CRMA </w:t>
      </w:r>
      <w:r>
        <w:rPr>
          <w:cs/>
        </w:rPr>
        <w:t xml:space="preserve">นำผลการวิจัยนี้มาสนับสนุนกลยุทธ์การสื่อสารกับผู้บังคับบัญชา รร.จปร. โดยเน้นความเร่งด่วนและโอกาส </w:t>
      </w:r>
      <w:r>
        <w:t xml:space="preserve">Greenfield </w:t>
      </w:r>
      <w:r>
        <w:rPr>
          <w:cs/>
        </w:rPr>
        <w:t>ที่มีเวลาจำกัด</w:t>
      </w:r>
    </w:p>
    <w:p w14:paraId="5CCFCEC6" w14:textId="77777777" w:rsidR="009E194C" w:rsidRDefault="009E194C" w:rsidP="009E194C"/>
    <w:p w14:paraId="2126426C" w14:textId="2B3C6B48" w:rsidR="009E194C" w:rsidRDefault="009E194C" w:rsidP="009E194C">
      <w:pPr>
        <w:rPr>
          <w:rFonts w:hint="cs"/>
        </w:rPr>
      </w:pPr>
      <w:r>
        <w:rPr>
          <w:b/>
          <w:cs/>
        </w:rPr>
        <w:t>4. งานวิจัยที่เกี่ยวข้อง</w:t>
      </w:r>
    </w:p>
    <w:p w14:paraId="53CEF9B5" w14:textId="77777777" w:rsidR="009E194C" w:rsidRDefault="009E194C" w:rsidP="009E194C">
      <w:r>
        <w:rPr>
          <w:cs/>
        </w:rPr>
        <w:t xml:space="preserve">งานวิจัยที่ 1: ระบบสารสนเทศนักเรียนนายร้อยของ </w:t>
      </w:r>
      <w:r>
        <w:t>West Point (Cadet Information System)</w:t>
      </w:r>
    </w:p>
    <w:p w14:paraId="464E71BD" w14:textId="77777777" w:rsidR="009E194C" w:rsidRDefault="009E194C" w:rsidP="009E194C">
      <w:r>
        <w:t xml:space="preserve">United States Military Academy (West Point) </w:t>
      </w:r>
      <w:r>
        <w:rPr>
          <w:cs/>
        </w:rPr>
        <w:t xml:space="preserve">ได้พัฒนา </w:t>
      </w:r>
      <w:r>
        <w:t xml:space="preserve">Cadet Information System (CIS) </w:t>
      </w:r>
      <w:r>
        <w:rPr>
          <w:cs/>
        </w:rPr>
        <w:t xml:space="preserve">เพื่อรวมข้อมูลด้านวิชาการ การฝึก ระเบียบวินัย และสมรรถภาพร่างกายของนักเรียนนายร้อยไว้ในระบบเดียว โดยเน้น </w:t>
      </w:r>
      <w:r>
        <w:t xml:space="preserve">Role-based Access Control (RBAC) </w:t>
      </w:r>
      <w:r>
        <w:rPr>
          <w:cs/>
        </w:rPr>
        <w:t xml:space="preserve">ที่แยกสิทธิ์ระหว่าง </w:t>
      </w:r>
      <w:r>
        <w:t xml:space="preserve">Cadet, Instructor </w:t>
      </w:r>
      <w:r>
        <w:rPr>
          <w:cs/>
        </w:rPr>
        <w:t xml:space="preserve">และ </w:t>
      </w:r>
      <w:r>
        <w:t xml:space="preserve">Command </w:t>
      </w:r>
      <w:r>
        <w:rPr>
          <w:cs/>
        </w:rPr>
        <w:t xml:space="preserve">ระบบนี้ถูกอ้างถึงในฐานะ </w:t>
      </w:r>
      <w:r>
        <w:t xml:space="preserve">Benchmark </w:t>
      </w:r>
      <w:r>
        <w:rPr>
          <w:cs/>
        </w:rPr>
        <w:t xml:space="preserve">สำหรับโครงการ </w:t>
      </w:r>
      <w:r>
        <w:t xml:space="preserve">CRMA Smart Cadet Platform </w:t>
      </w:r>
      <w:r>
        <w:rPr>
          <w:cs/>
        </w:rPr>
        <w:t xml:space="preserve">เพราะแสดงให้เห็นว่าสถาบันทหารระดับโลกใช้ระบบ </w:t>
      </w:r>
      <w:r>
        <w:t xml:space="preserve">Portfolio </w:t>
      </w:r>
      <w:r>
        <w:rPr>
          <w:cs/>
        </w:rPr>
        <w:t xml:space="preserve">แบบ </w:t>
      </w:r>
      <w:r>
        <w:t xml:space="preserve">Integrated </w:t>
      </w:r>
      <w:r>
        <w:rPr>
          <w:cs/>
        </w:rPr>
        <w:t>มาแล้วกว่าทศวรรษ และส่งผลต่อประสิทธิภาพการประเมินและคัดเลือกนักเรียนนายร้อยอย่างมีนัยสำคัญ</w:t>
      </w:r>
    </w:p>
    <w:p w14:paraId="4A6E4975" w14:textId="77777777" w:rsidR="009E194C" w:rsidRDefault="009E194C" w:rsidP="009E194C"/>
    <w:p w14:paraId="0404F9A1" w14:textId="77777777" w:rsidR="009E194C" w:rsidRDefault="009E194C" w:rsidP="009E194C">
      <w:r>
        <w:rPr>
          <w:cs/>
        </w:rPr>
        <w:t xml:space="preserve">งานวิจัยที่ 2: การนำ </w:t>
      </w:r>
      <w:r>
        <w:t xml:space="preserve">Gamification </w:t>
      </w:r>
      <w:r>
        <w:rPr>
          <w:cs/>
        </w:rPr>
        <w:t>ไปใช้ในการศึกษาระดับอุดมศึกษา</w:t>
      </w:r>
    </w:p>
    <w:p w14:paraId="4DE94D16" w14:textId="77777777" w:rsidR="009E194C" w:rsidRDefault="009E194C" w:rsidP="009E194C">
      <w:r>
        <w:t>Seaborn &amp; Fels (</w:t>
      </w:r>
      <w:r>
        <w:rPr>
          <w:cs/>
        </w:rPr>
        <w:t xml:space="preserve">2015) ได้ทบทวนงานวิจัย 64 ชิ้นเกี่ยวกับ </w:t>
      </w:r>
      <w:r>
        <w:t xml:space="preserve">Gamification </w:t>
      </w:r>
      <w:r>
        <w:rPr>
          <w:cs/>
        </w:rPr>
        <w:t xml:space="preserve">ในการศึกษา พบว่า </w:t>
      </w:r>
      <w:r>
        <w:t xml:space="preserve">Gamification </w:t>
      </w:r>
      <w:r>
        <w:rPr>
          <w:cs/>
        </w:rPr>
        <w:t xml:space="preserve">ส่งผลเชิงบวกต่อ </w:t>
      </w:r>
      <w:r>
        <w:t xml:space="preserve">Engagement </w:t>
      </w:r>
      <w:r>
        <w:rPr>
          <w:cs/>
        </w:rPr>
        <w:t xml:space="preserve">และ </w:t>
      </w:r>
      <w:r>
        <w:t xml:space="preserve">Motivation </w:t>
      </w:r>
      <w:r>
        <w:rPr>
          <w:cs/>
        </w:rPr>
        <w:t xml:space="preserve">ของผู้เรียนในบริบทที่มีการออกแบบอย่างเหมาะสม โดยเฉพาะเมื่อใช้ร่วมกับ </w:t>
      </w:r>
      <w:r>
        <w:t xml:space="preserve">Social features </w:t>
      </w:r>
      <w:r>
        <w:rPr>
          <w:cs/>
        </w:rPr>
        <w:t xml:space="preserve">เช่น </w:t>
      </w:r>
      <w:r>
        <w:t xml:space="preserve">Leaderboard </w:t>
      </w:r>
      <w:r>
        <w:rPr>
          <w:cs/>
        </w:rPr>
        <w:t xml:space="preserve">และ </w:t>
      </w:r>
      <w:r>
        <w:t xml:space="preserve">Peer comparison </w:t>
      </w:r>
      <w:r>
        <w:rPr>
          <w:cs/>
        </w:rPr>
        <w:t xml:space="preserve">งานวิจัยนี้สนับสนุนการออกแบบ </w:t>
      </w:r>
      <w:r>
        <w:t xml:space="preserve">Gamification Engine </w:t>
      </w:r>
      <w:r>
        <w:rPr>
          <w:cs/>
        </w:rPr>
        <w:t xml:space="preserve">ของโครงการ </w:t>
      </w:r>
      <w:r>
        <w:t xml:space="preserve">CRMA </w:t>
      </w:r>
      <w:r>
        <w:rPr>
          <w:cs/>
        </w:rPr>
        <w:t xml:space="preserve">ที่ไม่ใช้เพียง </w:t>
      </w:r>
      <w:r>
        <w:t xml:space="preserve">Points </w:t>
      </w:r>
      <w:r>
        <w:rPr>
          <w:cs/>
        </w:rPr>
        <w:t xml:space="preserve">เพียงอย่างเดียว แต่รวม </w:t>
      </w:r>
      <w:r>
        <w:t xml:space="preserve">Social Layer </w:t>
      </w:r>
      <w:r>
        <w:rPr>
          <w:cs/>
        </w:rPr>
        <w:t>เข้าไปด้วย (</w:t>
      </w:r>
      <w:r>
        <w:t xml:space="preserve">Seaborn, K., &amp; Fels, D. I., </w:t>
      </w:r>
      <w:r>
        <w:rPr>
          <w:cs/>
        </w:rPr>
        <w:t xml:space="preserve">2015. </w:t>
      </w:r>
      <w:r>
        <w:t xml:space="preserve">Gamification in theory and action. International Journal of Human-Computer Studies, </w:t>
      </w:r>
      <w:r>
        <w:rPr>
          <w:cs/>
        </w:rPr>
        <w:t>74</w:t>
      </w:r>
      <w:r>
        <w:t xml:space="preserve">, </w:t>
      </w:r>
      <w:r>
        <w:rPr>
          <w:cs/>
        </w:rPr>
        <w:t>14-31.)</w:t>
      </w:r>
    </w:p>
    <w:p w14:paraId="0A3F164B" w14:textId="77777777" w:rsidR="009E194C" w:rsidRDefault="009E194C" w:rsidP="009E194C"/>
    <w:p w14:paraId="3146F1CC" w14:textId="77777777" w:rsidR="009E194C" w:rsidRDefault="009E194C" w:rsidP="009E194C">
      <w:r>
        <w:rPr>
          <w:cs/>
        </w:rPr>
        <w:t xml:space="preserve">งานวิจัยที่ 3: </w:t>
      </w:r>
      <w:r>
        <w:t xml:space="preserve">LINE OA </w:t>
      </w:r>
      <w:r>
        <w:rPr>
          <w:cs/>
        </w:rPr>
        <w:t xml:space="preserve">และ </w:t>
      </w:r>
      <w:r>
        <w:t xml:space="preserve">LIFF </w:t>
      </w:r>
      <w:r>
        <w:rPr>
          <w:cs/>
        </w:rPr>
        <w:t>ในบริบทการศึกษาไทย</w:t>
      </w:r>
    </w:p>
    <w:p w14:paraId="09B6DB95" w14:textId="77777777" w:rsidR="009E194C" w:rsidRDefault="009E194C" w:rsidP="009E194C">
      <w:r>
        <w:rPr>
          <w:cs/>
        </w:rPr>
        <w:t xml:space="preserve">จากการศึกษาพบว่าสถาบันการศึกษาหลายแห่งในประเทศไทยได้นำ </w:t>
      </w:r>
      <w:r>
        <w:t xml:space="preserve">LINE Official Account </w:t>
      </w:r>
      <w:r>
        <w:rPr>
          <w:cs/>
        </w:rPr>
        <w:t xml:space="preserve">และ </w:t>
      </w:r>
      <w:r>
        <w:t xml:space="preserve">LINE Front-end Framework (LIFF) </w:t>
      </w:r>
      <w:r>
        <w:rPr>
          <w:cs/>
        </w:rPr>
        <w:t xml:space="preserve">มาใช้เป็น </w:t>
      </w:r>
      <w:r>
        <w:t xml:space="preserve">Channel </w:t>
      </w:r>
      <w:r>
        <w:rPr>
          <w:cs/>
        </w:rPr>
        <w:t xml:space="preserve">หลักในการสื่อสารกับนักศึกษา เนื่องจากประชากรไทยกว่า 47 ล้านคนใช้ </w:t>
      </w:r>
      <w:r>
        <w:t xml:space="preserve">LINE </w:t>
      </w:r>
      <w:r>
        <w:rPr>
          <w:cs/>
        </w:rPr>
        <w:t xml:space="preserve">เป็น </w:t>
      </w:r>
      <w:r>
        <w:t xml:space="preserve">Primary Messaging App (LINE Thailand, </w:t>
      </w:r>
      <w:r>
        <w:rPr>
          <w:cs/>
        </w:rPr>
        <w:t>2023) การนำ</w:t>
      </w:r>
      <w:r>
        <w:t xml:space="preserve"> LINE </w:t>
      </w:r>
      <w:r>
        <w:rPr>
          <w:cs/>
        </w:rPr>
        <w:t xml:space="preserve">มาเป็น </w:t>
      </w:r>
      <w:r>
        <w:t xml:space="preserve">Primary Channel </w:t>
      </w:r>
      <w:r>
        <w:rPr>
          <w:cs/>
        </w:rPr>
        <w:t xml:space="preserve">ของโครงการ </w:t>
      </w:r>
      <w:r>
        <w:t xml:space="preserve">CRMA </w:t>
      </w:r>
      <w:r>
        <w:rPr>
          <w:cs/>
        </w:rPr>
        <w:t xml:space="preserve">จึงลดอุปสรรคในการ </w:t>
      </w:r>
      <w:r>
        <w:t xml:space="preserve">Onboard </w:t>
      </w:r>
      <w:r>
        <w:rPr>
          <w:cs/>
        </w:rPr>
        <w:t xml:space="preserve">เพราะไม่ต้องให้ผู้ใช้ติดตั้ง </w:t>
      </w:r>
      <w:r>
        <w:t xml:space="preserve">App </w:t>
      </w:r>
      <w:r>
        <w:rPr>
          <w:cs/>
        </w:rPr>
        <w:t xml:space="preserve">ใหม่ และสามารถส่ง </w:t>
      </w:r>
      <w:r>
        <w:t xml:space="preserve">Push Notification </w:t>
      </w:r>
      <w:r>
        <w:rPr>
          <w:cs/>
        </w:rPr>
        <w:t xml:space="preserve">ได้โดยตรงผ่าน </w:t>
      </w:r>
      <w:r>
        <w:t xml:space="preserve">LINE </w:t>
      </w:r>
      <w:r>
        <w:rPr>
          <w:cs/>
        </w:rPr>
        <w:t>ที่ผู้ใช้เปิดอยู่แล้วทุกวัน</w:t>
      </w:r>
    </w:p>
    <w:p w14:paraId="471286A5" w14:textId="77777777" w:rsidR="009E194C" w:rsidRDefault="009E194C" w:rsidP="009E194C"/>
    <w:p w14:paraId="53E3AAEA" w14:textId="77777777" w:rsidR="009E194C" w:rsidRDefault="009E194C" w:rsidP="009E194C"/>
    <w:p w14:paraId="2CC44587" w14:textId="77777777" w:rsidR="009E194C" w:rsidRDefault="009E194C" w:rsidP="009E194C">
      <w:r>
        <w:rPr>
          <w:cs/>
        </w:rPr>
        <w:lastRenderedPageBreak/>
        <w:t>งานวิจัยที่ 4: การวิเคราะห์เครือข่ายสังคมในองค์กรทหาร</w:t>
      </w:r>
    </w:p>
    <w:p w14:paraId="00AC20DE" w14:textId="77777777" w:rsidR="009E194C" w:rsidRDefault="009E194C" w:rsidP="009E194C">
      <w:r>
        <w:t>Kleinbaum, Stuart &amp; Tushman (</w:t>
      </w:r>
      <w:r>
        <w:rPr>
          <w:cs/>
        </w:rPr>
        <w:t xml:space="preserve">2013) ได้ศึกษา </w:t>
      </w:r>
      <w:r>
        <w:t xml:space="preserve">Social Network </w:t>
      </w:r>
      <w:r>
        <w:rPr>
          <w:cs/>
        </w:rPr>
        <w:t xml:space="preserve">ภายในองค์กรขนาดใหญ่ พบว่าผู้นำที่มี </w:t>
      </w:r>
      <w:r>
        <w:t xml:space="preserve">Bridging Ties </w:t>
      </w:r>
      <w:r>
        <w:rPr>
          <w:cs/>
        </w:rPr>
        <w:t xml:space="preserve">สูง (ความสัมพันธ์ข้ามหน่วยงาน) มีประสิทธิภาพในการแก้ปัญหาข้ามสายงานสูงกว่าผู้นำที่มีความสัมพันธ์เฉพาะในกลุ่มตนเอง งานวิจัยนี้สนับสนุน </w:t>
      </w:r>
      <w:r>
        <w:t xml:space="preserve">Design Decision </w:t>
      </w:r>
      <w:r>
        <w:rPr>
          <w:cs/>
        </w:rPr>
        <w:t xml:space="preserve">ของโครงการ </w:t>
      </w:r>
      <w:r>
        <w:t xml:space="preserve">CRMA </w:t>
      </w:r>
      <w:r>
        <w:rPr>
          <w:cs/>
        </w:rPr>
        <w:t xml:space="preserve">ในการออกแบบ </w:t>
      </w:r>
      <w:r>
        <w:t xml:space="preserve">Activity Hub </w:t>
      </w:r>
      <w:r>
        <w:rPr>
          <w:cs/>
        </w:rPr>
        <w:t xml:space="preserve">ให้ส่งเสริมการปฏิสัมพันธ์ข้ามกองร้อย เนื่องจากนายทหารในอนาคตต้องการ </w:t>
      </w:r>
      <w:r>
        <w:t xml:space="preserve">Bridging Ties </w:t>
      </w:r>
      <w:r>
        <w:rPr>
          <w:cs/>
        </w:rPr>
        <w:t>เพื่อประสิทธิภาพในการบังคับบัญชา (</w:t>
      </w:r>
      <w:r>
        <w:t xml:space="preserve">Kleinbaum, A. M., Stuart, T. E., &amp; Tushman, M. L., </w:t>
      </w:r>
      <w:r>
        <w:rPr>
          <w:cs/>
        </w:rPr>
        <w:t xml:space="preserve">2013. </w:t>
      </w:r>
      <w:r>
        <w:t xml:space="preserve">Discretion Within Constraint. Organization Science, </w:t>
      </w:r>
      <w:r>
        <w:rPr>
          <w:cs/>
        </w:rPr>
        <w:t>24(5)</w:t>
      </w:r>
      <w:r>
        <w:t xml:space="preserve">, </w:t>
      </w:r>
      <w:r>
        <w:rPr>
          <w:cs/>
        </w:rPr>
        <w:t>1463-1480.)</w:t>
      </w:r>
    </w:p>
    <w:p w14:paraId="66758970" w14:textId="77777777" w:rsidR="009E194C" w:rsidRDefault="009E194C" w:rsidP="009E194C"/>
    <w:p w14:paraId="46266EA5" w14:textId="77777777" w:rsidR="009E194C" w:rsidRDefault="009E194C" w:rsidP="009E194C">
      <w:r>
        <w:rPr>
          <w:cs/>
        </w:rPr>
        <w:t xml:space="preserve">งานวิจัยที่ 5: </w:t>
      </w:r>
      <w:r>
        <w:t xml:space="preserve">Mobile Student Portal </w:t>
      </w:r>
      <w:r>
        <w:rPr>
          <w:cs/>
        </w:rPr>
        <w:t>ในมหาวิทยาลัยชั้นนำ</w:t>
      </w:r>
    </w:p>
    <w:p w14:paraId="4B6F96E4" w14:textId="77777777" w:rsidR="009E194C" w:rsidRDefault="009E194C" w:rsidP="009E194C">
      <w:r>
        <w:t xml:space="preserve">MIT Mobile Application </w:t>
      </w:r>
      <w:r>
        <w:rPr>
          <w:cs/>
        </w:rPr>
        <w:t xml:space="preserve">ของ </w:t>
      </w:r>
      <w:r>
        <w:t xml:space="preserve">Massachusetts Institute of Technology </w:t>
      </w:r>
      <w:r>
        <w:rPr>
          <w:cs/>
        </w:rPr>
        <w:t xml:space="preserve">เป็นต้นแบบของการรวม </w:t>
      </w:r>
      <w:r>
        <w:t xml:space="preserve">Schedule, Dining, Transit, Emergency Info </w:t>
      </w:r>
      <w:r>
        <w:rPr>
          <w:cs/>
        </w:rPr>
        <w:t xml:space="preserve">และ </w:t>
      </w:r>
      <w:r>
        <w:t xml:space="preserve">Campus Map </w:t>
      </w:r>
      <w:r>
        <w:rPr>
          <w:cs/>
        </w:rPr>
        <w:t xml:space="preserve">ไว้ใน </w:t>
      </w:r>
      <w:r>
        <w:t xml:space="preserve">Single App </w:t>
      </w:r>
      <w:r>
        <w:rPr>
          <w:cs/>
        </w:rPr>
        <w:t xml:space="preserve">โดยมีสถาปัตยกรรม </w:t>
      </w:r>
      <w:r>
        <w:t xml:space="preserve">API-first </w:t>
      </w:r>
      <w:r>
        <w:rPr>
          <w:cs/>
        </w:rPr>
        <w:t xml:space="preserve">ที่ทำให้ทุก </w:t>
      </w:r>
      <w:r>
        <w:t xml:space="preserve">Client (iOS, Android, Web) </w:t>
      </w:r>
      <w:r>
        <w:rPr>
          <w:cs/>
        </w:rPr>
        <w:t xml:space="preserve">เรียกข้อมูลจาก </w:t>
      </w:r>
      <w:r>
        <w:t xml:space="preserve">Backend </w:t>
      </w:r>
      <w:r>
        <w:rPr>
          <w:cs/>
        </w:rPr>
        <w:t xml:space="preserve">เดียวกัน งานวิจัยการนำ </w:t>
      </w:r>
      <w:r>
        <w:t xml:space="preserve">MIT Mobile </w:t>
      </w:r>
      <w:r>
        <w:rPr>
          <w:cs/>
        </w:rPr>
        <w:t xml:space="preserve">ไปใช้พบว่าอัตราการเข้าถึงข้อมูลผ่านช่องทาง </w:t>
      </w:r>
      <w:r>
        <w:t xml:space="preserve">Digital </w:t>
      </w:r>
      <w:r>
        <w:rPr>
          <w:cs/>
        </w:rPr>
        <w:t xml:space="preserve">เพิ่มขึ้นกว่า 300% ในปีแรกหลัง </w:t>
      </w:r>
      <w:r>
        <w:t xml:space="preserve">Launch </w:t>
      </w:r>
      <w:r>
        <w:rPr>
          <w:cs/>
        </w:rPr>
        <w:t xml:space="preserve">โครงการ </w:t>
      </w:r>
      <w:r>
        <w:t xml:space="preserve">CRMA </w:t>
      </w:r>
      <w:r>
        <w:rPr>
          <w:cs/>
        </w:rPr>
        <w:t xml:space="preserve">นำ </w:t>
      </w:r>
      <w:r>
        <w:t xml:space="preserve">Architecture </w:t>
      </w:r>
      <w:r>
        <w:rPr>
          <w:cs/>
        </w:rPr>
        <w:t xml:space="preserve">แบบ </w:t>
      </w:r>
      <w:r>
        <w:t xml:space="preserve">API-first </w:t>
      </w:r>
      <w:r>
        <w:rPr>
          <w:cs/>
        </w:rPr>
        <w:t xml:space="preserve">นี้มาเป็น </w:t>
      </w:r>
      <w:r>
        <w:t xml:space="preserve">Core Design Principle </w:t>
      </w:r>
      <w:r>
        <w:rPr>
          <w:cs/>
        </w:rPr>
        <w:t>เช่นเดียวกัน</w:t>
      </w:r>
    </w:p>
    <w:p w14:paraId="12FC98B3" w14:textId="77777777" w:rsidR="009E194C" w:rsidRDefault="009E194C" w:rsidP="009E194C"/>
    <w:p w14:paraId="7F7AC5C5" w14:textId="77777777" w:rsidR="009E194C" w:rsidRDefault="009E194C" w:rsidP="009E194C">
      <w:r>
        <w:rPr>
          <w:cs/>
        </w:rPr>
        <w:t xml:space="preserve">งานวิจัยที่ 6: ผลกระทบของ </w:t>
      </w:r>
      <w:r>
        <w:t xml:space="preserve">Push Notification </w:t>
      </w:r>
      <w:r>
        <w:rPr>
          <w:cs/>
        </w:rPr>
        <w:t xml:space="preserve">ต่อ </w:t>
      </w:r>
      <w:r>
        <w:t>User Engagement</w:t>
      </w:r>
    </w:p>
    <w:p w14:paraId="2401FFFE" w14:textId="77777777" w:rsidR="009E194C" w:rsidRDefault="009E194C" w:rsidP="009E194C">
      <w:r>
        <w:t>Sahami Shirazi et al. (</w:t>
      </w:r>
      <w:r>
        <w:rPr>
          <w:cs/>
        </w:rPr>
        <w:t xml:space="preserve">2014) ได้ศึกษาพฤติกรรมการตอบสนองต่อ </w:t>
      </w:r>
      <w:r>
        <w:t xml:space="preserve">Push Notification </w:t>
      </w:r>
      <w:r>
        <w:rPr>
          <w:cs/>
        </w:rPr>
        <w:t xml:space="preserve">จากผู้ใช้ </w:t>
      </w:r>
      <w:r>
        <w:t xml:space="preserve">Android </w:t>
      </w:r>
      <w:r>
        <w:rPr>
          <w:cs/>
        </w:rPr>
        <w:t>4</w:t>
      </w:r>
      <w:r>
        <w:t>,</w:t>
      </w:r>
      <w:r>
        <w:rPr>
          <w:cs/>
        </w:rPr>
        <w:t xml:space="preserve">000 คน พบว่า </w:t>
      </w:r>
      <w:r>
        <w:t xml:space="preserve">Notification </w:t>
      </w:r>
      <w:r>
        <w:rPr>
          <w:cs/>
        </w:rPr>
        <w:t xml:space="preserve">ที่ส่งถึง </w:t>
      </w:r>
      <w:r>
        <w:t xml:space="preserve">Personal </w:t>
      </w:r>
      <w:r>
        <w:rPr>
          <w:cs/>
        </w:rPr>
        <w:t xml:space="preserve">และ </w:t>
      </w:r>
      <w:r>
        <w:t xml:space="preserve">Timely </w:t>
      </w:r>
      <w:r>
        <w:rPr>
          <w:cs/>
        </w:rPr>
        <w:t>มีอัตราการเปิดอ่าน (</w:t>
      </w:r>
      <w:r>
        <w:t xml:space="preserve">Open Rate) </w:t>
      </w:r>
      <w:r>
        <w:rPr>
          <w:cs/>
        </w:rPr>
        <w:t xml:space="preserve">สูงกว่า </w:t>
      </w:r>
      <w:r>
        <w:t xml:space="preserve">Generic Notification </w:t>
      </w:r>
      <w:r>
        <w:rPr>
          <w:cs/>
        </w:rPr>
        <w:t xml:space="preserve">ถึง 4 เท่า งานวิจัยนี้สนับสนุนการออกแบบระบบ </w:t>
      </w:r>
      <w:r>
        <w:t xml:space="preserve">Notification </w:t>
      </w:r>
      <w:r>
        <w:rPr>
          <w:cs/>
        </w:rPr>
        <w:t xml:space="preserve">ของโครงการ </w:t>
      </w:r>
      <w:r>
        <w:t xml:space="preserve">CRMA </w:t>
      </w:r>
      <w:r>
        <w:rPr>
          <w:cs/>
        </w:rPr>
        <w:t xml:space="preserve">ที่เน้น </w:t>
      </w:r>
      <w:r>
        <w:t xml:space="preserve">Personalized Push </w:t>
      </w:r>
      <w:r>
        <w:rPr>
          <w:cs/>
        </w:rPr>
        <w:t xml:space="preserve">โดยส่งเฉพาะการเปลี่ยนแปลงที่เกี่ยวกับ นนร. คนนั้นๆ โดยตรง และแสดง </w:t>
      </w:r>
      <w:r>
        <w:t xml:space="preserve">Diff </w:t>
      </w:r>
      <w:r>
        <w:rPr>
          <w:cs/>
        </w:rPr>
        <w:t>ชัดเจนว่า "</w:t>
      </w:r>
      <w:r>
        <w:t xml:space="preserve">PT </w:t>
      </w:r>
      <w:r>
        <w:rPr>
          <w:cs/>
        </w:rPr>
        <w:t>เลื่อนจาก 05:30 เป็น 06:00" (</w:t>
      </w:r>
      <w:r>
        <w:t xml:space="preserve">Sahami Shirazi, A. et al., </w:t>
      </w:r>
      <w:r>
        <w:rPr>
          <w:cs/>
        </w:rPr>
        <w:t xml:space="preserve">2014. </w:t>
      </w:r>
      <w:r>
        <w:t>Large-scale assessment of mobile notifications. CHI</w:t>
      </w:r>
      <w:r>
        <w:rPr>
          <w:cs/>
        </w:rPr>
        <w:t xml:space="preserve"> 2014</w:t>
      </w:r>
      <w:r>
        <w:t>, ACM.)</w:t>
      </w:r>
    </w:p>
    <w:p w14:paraId="7BC67CA0" w14:textId="77777777" w:rsidR="009E194C" w:rsidRDefault="009E194C" w:rsidP="009E194C"/>
    <w:p w14:paraId="08A7FFAA" w14:textId="77777777" w:rsidR="009E194C" w:rsidRDefault="009E194C" w:rsidP="009E194C">
      <w:r>
        <w:rPr>
          <w:cs/>
        </w:rPr>
        <w:t xml:space="preserve">งานวิจัยที่ 7: </w:t>
      </w:r>
      <w:r>
        <w:t xml:space="preserve">One-Stop Student Service Portal </w:t>
      </w:r>
      <w:r>
        <w:rPr>
          <w:cs/>
        </w:rPr>
        <w:t>ในสถาบันการศึกษา</w:t>
      </w:r>
    </w:p>
    <w:p w14:paraId="3007C1D9" w14:textId="77777777" w:rsidR="009E194C" w:rsidRDefault="009E194C" w:rsidP="009E194C">
      <w:r>
        <w:rPr>
          <w:cs/>
        </w:rPr>
        <w:t xml:space="preserve">การศึกษาของ </w:t>
      </w:r>
      <w:r>
        <w:t>Osei-Bonsu (</w:t>
      </w:r>
      <w:r>
        <w:rPr>
          <w:cs/>
        </w:rPr>
        <w:t xml:space="preserve">2018) เรื่อง </w:t>
      </w:r>
      <w:r>
        <w:t xml:space="preserve">Student Portal Adoption </w:t>
      </w:r>
      <w:r>
        <w:rPr>
          <w:cs/>
        </w:rPr>
        <w:t xml:space="preserve">พบว่าปัจจัยสำคัญที่สุดในการที่นักศึกษายอมรับและใช้งาน </w:t>
      </w:r>
      <w:r>
        <w:t xml:space="preserve">Student Portal </w:t>
      </w:r>
      <w:r>
        <w:rPr>
          <w:cs/>
        </w:rPr>
        <w:t xml:space="preserve">อย่างต่อเนื่องคือ </w:t>
      </w:r>
      <w:r>
        <w:t xml:space="preserve">Perceived Usefulness </w:t>
      </w:r>
      <w:r>
        <w:rPr>
          <w:cs/>
        </w:rPr>
        <w:t xml:space="preserve">และ </w:t>
      </w:r>
      <w:r>
        <w:t>Ease of Use (</w:t>
      </w:r>
      <w:r>
        <w:rPr>
          <w:cs/>
        </w:rPr>
        <w:t xml:space="preserve">ตาม </w:t>
      </w:r>
      <w:r>
        <w:t xml:space="preserve">Technology Acceptance Model: TAM) </w:t>
      </w:r>
      <w:r>
        <w:rPr>
          <w:cs/>
        </w:rPr>
        <w:t xml:space="preserve">โดยเฉพาะเมื่อ </w:t>
      </w:r>
      <w:r>
        <w:t xml:space="preserve">Portal </w:t>
      </w:r>
      <w:r>
        <w:rPr>
          <w:cs/>
        </w:rPr>
        <w:t>รวบรวมบริการที่ใช้</w:t>
      </w:r>
      <w:r>
        <w:rPr>
          <w:cs/>
        </w:rPr>
        <w:lastRenderedPageBreak/>
        <w:t xml:space="preserve">บ่อยที่สุดไว้ในที่เดียว งานวิจัยนี้ยืนยัน </w:t>
      </w:r>
      <w:r>
        <w:t xml:space="preserve">Design Decision </w:t>
      </w:r>
      <w:r>
        <w:rPr>
          <w:cs/>
        </w:rPr>
        <w:t xml:space="preserve">ของโครงการ </w:t>
      </w:r>
      <w:r>
        <w:t xml:space="preserve">CRMA </w:t>
      </w:r>
      <w:r>
        <w:rPr>
          <w:cs/>
        </w:rPr>
        <w:t xml:space="preserve">ที่เลือก </w:t>
      </w:r>
      <w:r>
        <w:t xml:space="preserve">MVP </w:t>
      </w:r>
      <w:r>
        <w:rPr>
          <w:cs/>
        </w:rPr>
        <w:t xml:space="preserve">เพียง 3 ฟีเจอร์ที่แก้ </w:t>
      </w:r>
      <w:r>
        <w:t xml:space="preserve">Pain Point </w:t>
      </w:r>
      <w:r>
        <w:rPr>
          <w:cs/>
        </w:rPr>
        <w:t>สูงสุดก่อน แทนที่จะพัฒนาฟีเจอร์จำนวนมากพร้อมกัน</w:t>
      </w:r>
    </w:p>
    <w:p w14:paraId="34A4784D" w14:textId="77777777" w:rsidR="009E194C" w:rsidRDefault="009E194C" w:rsidP="009E194C"/>
    <w:p w14:paraId="24A7ECFA" w14:textId="77777777" w:rsidR="009E194C" w:rsidRDefault="009E194C" w:rsidP="009E194C">
      <w:r>
        <w:rPr>
          <w:cs/>
        </w:rPr>
        <w:t xml:space="preserve">งานวิจัยที่ 8: </w:t>
      </w:r>
      <w:r>
        <w:t xml:space="preserve">PDPA </w:t>
      </w:r>
      <w:r>
        <w:rPr>
          <w:cs/>
        </w:rPr>
        <w:t>และการคุ้มครองข้อมูลส่วนบุคคลในระบบดิจิทัลของภาครัฐไทย</w:t>
      </w:r>
    </w:p>
    <w:p w14:paraId="593B05D7" w14:textId="77777777" w:rsidR="009E194C" w:rsidRDefault="009E194C" w:rsidP="009E194C">
      <w:r>
        <w:rPr>
          <w:cs/>
        </w:rPr>
        <w:t>พระราชบัญญัติคุ้มครองข้อมูลส่วนบุคคล พ.ศ. 2562 (</w:t>
      </w:r>
      <w:r>
        <w:t xml:space="preserve">PDPA) </w:t>
      </w:r>
      <w:r>
        <w:rPr>
          <w:cs/>
        </w:rPr>
        <w:t>กำหนดให้องค์กรที่เก็บและประมวลผลข้อมูลส่วนบุคคลต้องมีฐานทางกฎหมาย (</w:t>
      </w:r>
      <w:r>
        <w:t xml:space="preserve">Lawful Basis) </w:t>
      </w:r>
      <w:r>
        <w:rPr>
          <w:cs/>
        </w:rPr>
        <w:t xml:space="preserve">ในการประมวลผล มีนโยบายความเป็นส่วนตัว และเคารพสิทธิ์ของเจ้าของข้อมูล จากการศึกษาของ สำนักงานคณะกรรมการคุ้มครองข้อมูลส่วนบุคคล (2565) พบว่าหน่วยงานภาครัฐจำนวนมากยังขาดความพร้อมด้าน </w:t>
      </w:r>
      <w:r>
        <w:t xml:space="preserve">PDPA Compliance </w:t>
      </w:r>
      <w:r>
        <w:rPr>
          <w:cs/>
        </w:rPr>
        <w:t xml:space="preserve">โครงการ </w:t>
      </w:r>
      <w:r>
        <w:t xml:space="preserve">CRMA </w:t>
      </w:r>
      <w:r>
        <w:rPr>
          <w:cs/>
        </w:rPr>
        <w:t xml:space="preserve">ได้นำ </w:t>
      </w:r>
      <w:r>
        <w:t xml:space="preserve">PDPA </w:t>
      </w:r>
      <w:r>
        <w:rPr>
          <w:cs/>
        </w:rPr>
        <w:t xml:space="preserve">เป็นกรอบบังคับในการออกแบบระบบตั้งแต่ระยะ </w:t>
      </w:r>
      <w:r>
        <w:t xml:space="preserve">POC </w:t>
      </w:r>
      <w:r>
        <w:rPr>
          <w:cs/>
        </w:rPr>
        <w:t xml:space="preserve">รวมถึงการออกแบบ </w:t>
      </w:r>
      <w:r>
        <w:t xml:space="preserve">Data Residency </w:t>
      </w:r>
      <w:r>
        <w:rPr>
          <w:cs/>
        </w:rPr>
        <w:t xml:space="preserve">ในไทย การกำหนด </w:t>
      </w:r>
      <w:r>
        <w:t xml:space="preserve">Data Protection Officer </w:t>
      </w:r>
      <w:r>
        <w:rPr>
          <w:cs/>
        </w:rPr>
        <w:t xml:space="preserve">และ </w:t>
      </w:r>
      <w:r>
        <w:t xml:space="preserve">Audit Log </w:t>
      </w:r>
      <w:r>
        <w:rPr>
          <w:cs/>
        </w:rPr>
        <w:t xml:space="preserve">บนทุก </w:t>
      </w:r>
      <w:r>
        <w:t>Sensitive Action</w:t>
      </w:r>
    </w:p>
    <w:p w14:paraId="46C3F6FE" w14:textId="485BECD6" w:rsidR="00801CFB" w:rsidRPr="004D32E5" w:rsidRDefault="00801CFB" w:rsidP="009E194C">
      <w:pPr>
        <w:tabs>
          <w:tab w:val="left" w:pos="709"/>
        </w:tabs>
      </w:pPr>
      <w:r w:rsidRPr="004D32E5">
        <w:tab/>
      </w:r>
      <w:r w:rsidRPr="004D32E5">
        <w:tab/>
      </w:r>
    </w:p>
    <w:sectPr w:rsidR="00801CFB" w:rsidRPr="004D32E5" w:rsidSect="007B10B5">
      <w:pgSz w:w="11901" w:h="16817"/>
      <w:pgMar w:top="2126" w:right="1440" w:bottom="1440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19542" w14:textId="77777777" w:rsidR="00BD05CF" w:rsidRDefault="00BD05CF" w:rsidP="007B10B5">
      <w:r>
        <w:separator/>
      </w:r>
    </w:p>
  </w:endnote>
  <w:endnote w:type="continuationSeparator" w:id="0">
    <w:p w14:paraId="05CBC99A" w14:textId="77777777" w:rsidR="00BD05CF" w:rsidRDefault="00BD05CF" w:rsidP="007B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3E26D" w14:textId="77777777" w:rsidR="00BD05CF" w:rsidRDefault="00BD05CF" w:rsidP="007B10B5">
      <w:r>
        <w:separator/>
      </w:r>
    </w:p>
  </w:footnote>
  <w:footnote w:type="continuationSeparator" w:id="0">
    <w:p w14:paraId="3D86D9FC" w14:textId="77777777" w:rsidR="00BD05CF" w:rsidRDefault="00BD05CF" w:rsidP="007B1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92F"/>
    <w:multiLevelType w:val="hybridMultilevel"/>
    <w:tmpl w:val="45809F94"/>
    <w:lvl w:ilvl="0" w:tplc="AC2C909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1B9F65B7"/>
    <w:multiLevelType w:val="hybridMultilevel"/>
    <w:tmpl w:val="718C66C0"/>
    <w:lvl w:ilvl="0" w:tplc="7B74A1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9E71D8"/>
    <w:multiLevelType w:val="hybridMultilevel"/>
    <w:tmpl w:val="56464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A96A24"/>
    <w:multiLevelType w:val="hybridMultilevel"/>
    <w:tmpl w:val="47108F10"/>
    <w:lvl w:ilvl="0" w:tplc="1500DF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321EDD"/>
    <w:multiLevelType w:val="hybridMultilevel"/>
    <w:tmpl w:val="5D5CF97C"/>
    <w:lvl w:ilvl="0" w:tplc="97C291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32959794">
    <w:abstractNumId w:val="2"/>
  </w:num>
  <w:num w:numId="2" w16cid:durableId="1578978427">
    <w:abstractNumId w:val="1"/>
  </w:num>
  <w:num w:numId="3" w16cid:durableId="1407800493">
    <w:abstractNumId w:val="3"/>
  </w:num>
  <w:num w:numId="4" w16cid:durableId="809977936">
    <w:abstractNumId w:val="4"/>
  </w:num>
  <w:num w:numId="5" w16cid:durableId="31472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4C"/>
    <w:rsid w:val="00003FD9"/>
    <w:rsid w:val="00116C1E"/>
    <w:rsid w:val="00182046"/>
    <w:rsid w:val="001B693D"/>
    <w:rsid w:val="00215DA9"/>
    <w:rsid w:val="002264BD"/>
    <w:rsid w:val="00396ADD"/>
    <w:rsid w:val="003D1D4A"/>
    <w:rsid w:val="00432C10"/>
    <w:rsid w:val="00456FE3"/>
    <w:rsid w:val="00474938"/>
    <w:rsid w:val="004D32E5"/>
    <w:rsid w:val="00507132"/>
    <w:rsid w:val="0051217C"/>
    <w:rsid w:val="00551BCF"/>
    <w:rsid w:val="00563F49"/>
    <w:rsid w:val="00574064"/>
    <w:rsid w:val="00604B87"/>
    <w:rsid w:val="006B2AB1"/>
    <w:rsid w:val="00724222"/>
    <w:rsid w:val="0074115E"/>
    <w:rsid w:val="00794AB6"/>
    <w:rsid w:val="007B10B5"/>
    <w:rsid w:val="007C0FD7"/>
    <w:rsid w:val="007E0F76"/>
    <w:rsid w:val="00801CFB"/>
    <w:rsid w:val="00894F72"/>
    <w:rsid w:val="00923484"/>
    <w:rsid w:val="009D16C5"/>
    <w:rsid w:val="009E194C"/>
    <w:rsid w:val="00B13A31"/>
    <w:rsid w:val="00B76F02"/>
    <w:rsid w:val="00B94311"/>
    <w:rsid w:val="00BD05CF"/>
    <w:rsid w:val="00C8255A"/>
    <w:rsid w:val="00CD363C"/>
    <w:rsid w:val="00CD7E56"/>
    <w:rsid w:val="00D55C3F"/>
    <w:rsid w:val="00DF29E4"/>
    <w:rsid w:val="00DF6896"/>
    <w:rsid w:val="00E00CC0"/>
    <w:rsid w:val="00E6295F"/>
    <w:rsid w:val="00EF1DC6"/>
    <w:rsid w:val="00F05A41"/>
    <w:rsid w:val="00F463D3"/>
    <w:rsid w:val="00F94A36"/>
    <w:rsid w:val="00FE20A5"/>
    <w:rsid w:val="00FF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CC50"/>
  <w15:chartTrackingRefBased/>
  <w15:docId w15:val="{E93F4C87-8291-49BE-BB5C-ED906AB0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0B5"/>
    <w:pPr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1DC6"/>
    <w:pPr>
      <w:jc w:val="center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link w:val="Head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6ADD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link w:val="Footer"/>
    <w:uiPriority w:val="99"/>
    <w:rsid w:val="00396ADD"/>
    <w:rPr>
      <w:rFonts w:ascii="TH SarabunPSK" w:hAnsi="TH SarabunPSK" w:cs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6B2AB1"/>
    <w:pPr>
      <w:ind w:left="720"/>
      <w:contextualSpacing/>
    </w:pPr>
    <w:rPr>
      <w:rFonts w:cs="Angsana New"/>
      <w:szCs w:val="40"/>
    </w:rPr>
  </w:style>
  <w:style w:type="character" w:customStyle="1" w:styleId="Heading1Char">
    <w:name w:val="Heading 1 Char"/>
    <w:link w:val="Heading1"/>
    <w:uiPriority w:val="9"/>
    <w:rsid w:val="00EF1DC6"/>
    <w:rPr>
      <w:rFonts w:ascii="TH SarabunPSK" w:hAnsi="TH SarabunPSK" w:cs="TH SarabunPSK"/>
      <w:b/>
      <w:bCs/>
      <w:sz w:val="40"/>
      <w:szCs w:val="40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0A5"/>
    <w:pPr>
      <w:numPr>
        <w:ilvl w:val="1"/>
      </w:numPr>
      <w:spacing w:after="160"/>
    </w:pPr>
    <w:rPr>
      <w:rFonts w:ascii="Cordia New" w:eastAsia="Times New Roman" w:hAnsi="Cordia New" w:cs="Cordia New"/>
      <w:color w:val="5A5A5A"/>
      <w:spacing w:val="15"/>
      <w:sz w:val="22"/>
      <w:szCs w:val="28"/>
    </w:rPr>
  </w:style>
  <w:style w:type="character" w:customStyle="1" w:styleId="SubtitleChar">
    <w:name w:val="Subtitle Char"/>
    <w:link w:val="Subtitle"/>
    <w:uiPriority w:val="11"/>
    <w:rsid w:val="00FE20A5"/>
    <w:rPr>
      <w:rFonts w:eastAsia="Times New Roman"/>
      <w:color w:val="5A5A5A"/>
      <w:spacing w:val="15"/>
      <w:sz w:val="22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1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alm\NarathipOS\CRMA%20Smart%20Academy%20App\2-template%23&#3610;&#3607;&#3607;&#3637;&#3656;%20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2-template#บทที่ 2</Template>
  <TotalTime>6</TotalTime>
  <Pages>9</Pages>
  <Words>2400</Words>
  <Characters>13681</Characters>
  <Application>Microsoft Office Word</Application>
  <DocSecurity>0</DocSecurity>
  <Lines>114</Lines>
  <Paragraphs>32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Narathip Chetjai</dc:creator>
  <cp:keywords/>
  <dc:description/>
  <cp:lastModifiedBy>Narathip Chetjai</cp:lastModifiedBy>
  <cp:revision>1</cp:revision>
  <cp:lastPrinted>2023-01-16T05:05:00Z</cp:lastPrinted>
  <dcterms:created xsi:type="dcterms:W3CDTF">2026-05-01T02:41:00Z</dcterms:created>
  <dcterms:modified xsi:type="dcterms:W3CDTF">2026-05-01T02:49:00Z</dcterms:modified>
</cp:coreProperties>
</file>