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F71" w:rsidRPr="00104C63" w:rsidRDefault="00D46F71" w:rsidP="00A274D2">
      <w:pPr>
        <w:pStyle w:val="Title"/>
        <w:spacing w:line="259" w:lineRule="auto"/>
        <w:ind w:left="0" w:right="-46"/>
        <w:rPr>
          <w:rFonts w:ascii="Arial" w:hAnsi="Arial" w:cs="Arial"/>
          <w:sz w:val="28"/>
          <w:szCs w:val="28"/>
        </w:rPr>
      </w:pPr>
      <w:r w:rsidRPr="00104C63">
        <w:rPr>
          <w:rFonts w:ascii="Arial" w:hAnsi="Arial" w:cs="Arial"/>
          <w:sz w:val="28"/>
          <w:szCs w:val="28"/>
        </w:rPr>
        <w:t xml:space="preserve">Sustainable Synthesis of FA and </w:t>
      </w:r>
      <w:r w:rsidRPr="00104C63">
        <w:rPr>
          <w:rFonts w:ascii="Arial" w:hAnsi="Arial" w:cs="Arial"/>
          <w:i/>
          <w:sz w:val="28"/>
          <w:szCs w:val="28"/>
        </w:rPr>
        <w:t>β</w:t>
      </w:r>
      <w:r w:rsidRPr="00104C63">
        <w:rPr>
          <w:rFonts w:ascii="Arial" w:hAnsi="Arial" w:cs="Arial"/>
          <w:sz w:val="28"/>
          <w:szCs w:val="28"/>
        </w:rPr>
        <w:t>-Cyclodextrin functionalized GO decorated MIL-100(Fe): A Biocompatible Drug Carrier for Targeted Dual Drug Delivery</w:t>
      </w:r>
    </w:p>
    <w:p w:rsidR="00D46F71" w:rsidRDefault="00D46F71" w:rsidP="00D46F71">
      <w:pPr>
        <w:widowControl w:val="0"/>
        <w:autoSpaceDE w:val="0"/>
        <w:autoSpaceDN w:val="0"/>
        <w:adjustRightInd w:val="0"/>
        <w:spacing w:before="11" w:after="0" w:line="240" w:lineRule="auto"/>
        <w:ind w:right="2408"/>
        <w:rPr>
          <w:rFonts w:ascii="Arial" w:hAnsi="Arial" w:cs="Arial"/>
          <w:sz w:val="24"/>
          <w:szCs w:val="24"/>
        </w:rPr>
      </w:pPr>
      <w:r w:rsidRPr="008177B6">
        <w:rPr>
          <w:rFonts w:ascii="Times New Roman" w:hAnsi="Times New Roman"/>
          <w:noProof/>
        </w:rPr>
        <mc:AlternateContent>
          <mc:Choice Requires="wps">
            <w:drawing>
              <wp:anchor distT="0" distB="0" distL="114300" distR="114300" simplePos="0" relativeHeight="251660288" behindDoc="1" locked="0" layoutInCell="0" allowOverlap="1">
                <wp:simplePos x="0" y="0"/>
                <wp:positionH relativeFrom="page">
                  <wp:posOffset>7205345</wp:posOffset>
                </wp:positionH>
                <wp:positionV relativeFrom="paragraph">
                  <wp:posOffset>248920</wp:posOffset>
                </wp:positionV>
                <wp:extent cx="215900" cy="5567045"/>
                <wp:effectExtent l="0" t="0" r="12700" b="146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556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6F71" w:rsidRPr="004D3B3E" w:rsidRDefault="00D46F71" w:rsidP="00D46F71">
                            <w:pPr>
                              <w:widowControl w:val="0"/>
                              <w:autoSpaceDE w:val="0"/>
                              <w:autoSpaceDN w:val="0"/>
                              <w:adjustRightInd w:val="0"/>
                              <w:spacing w:line="213" w:lineRule="exact"/>
                              <w:ind w:left="20" w:right="-50"/>
                              <w:rPr>
                                <w:rFonts w:ascii="Arial" w:hAnsi="Arial" w:cs="Arial"/>
                                <w:b/>
                                <w:bCs/>
                                <w:sz w:val="20"/>
                                <w:szCs w:val="20"/>
                                <w:lang w:val="en-US"/>
                              </w:rPr>
                            </w:pPr>
                            <w:r>
                              <w:rPr>
                                <w:rFonts w:ascii="Arial" w:hAnsi="Arial" w:cs="Arial"/>
                                <w:b/>
                                <w:bCs/>
                                <w:sz w:val="20"/>
                                <w:szCs w:val="20"/>
                              </w:rPr>
                              <w:t>Research &amp; Industrial Conclave</w:t>
                            </w:r>
                            <w:r>
                              <w:rPr>
                                <w:rFonts w:ascii="Arial" w:hAnsi="Arial" w:cs="Arial"/>
                                <w:b/>
                                <w:bCs/>
                                <w:spacing w:val="-10"/>
                                <w:sz w:val="20"/>
                                <w:szCs w:val="20"/>
                              </w:rPr>
                              <w:t xml:space="preserve"> </w:t>
                            </w:r>
                            <w:r>
                              <w:rPr>
                                <w:rFonts w:ascii="Arial" w:hAnsi="Arial" w:cs="Arial"/>
                                <w:b/>
                                <w:bCs/>
                                <w:sz w:val="20"/>
                                <w:szCs w:val="20"/>
                              </w:rPr>
                              <w:t>2023 "</w:t>
                            </w:r>
                            <w:r w:rsidRPr="004D3B3E">
                              <w:rPr>
                                <w:rFonts w:ascii="Arial" w:hAnsi="Arial" w:cs="Arial"/>
                                <w:b/>
                                <w:bCs/>
                                <w:sz w:val="20"/>
                                <w:szCs w:val="20"/>
                                <w:lang w:val="en-US"/>
                              </w:rPr>
                              <w:t>An amalgam</w:t>
                            </w:r>
                            <w:r>
                              <w:rPr>
                                <w:rFonts w:ascii="Arial" w:hAnsi="Arial" w:cs="Arial"/>
                                <w:b/>
                                <w:bCs/>
                                <w:sz w:val="20"/>
                                <w:szCs w:val="20"/>
                                <w:lang w:val="en-US"/>
                              </w:rPr>
                              <w:t>a</w:t>
                            </w:r>
                            <w:r w:rsidRPr="004D3B3E">
                              <w:rPr>
                                <w:rFonts w:ascii="Arial" w:hAnsi="Arial" w:cs="Arial"/>
                                <w:b/>
                                <w:bCs/>
                                <w:sz w:val="20"/>
                                <w:szCs w:val="20"/>
                                <w:lang w:val="en-US"/>
                              </w:rPr>
                              <w:t>tion of Academia, Industry &amp; Start-up</w:t>
                            </w:r>
                            <w:r>
                              <w:rPr>
                                <w:rFonts w:ascii="Arial" w:hAnsi="Arial" w:cs="Arial"/>
                                <w:b/>
                                <w:bCs/>
                                <w:sz w:val="20"/>
                                <w:szCs w:val="20"/>
                                <w:lang w:val="en-US"/>
                              </w:rPr>
                              <w:t>”</w:t>
                            </w:r>
                          </w:p>
                          <w:p w:rsidR="00D46F71" w:rsidRDefault="00D46F71" w:rsidP="00D46F71">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567.35pt;margin-top:19.6pt;width:17pt;height:438.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" o:allowincell="f" filled="f" stroked="f">
                <v:textbox style="layout-flow:vertical;mso-layout-flow-alt:bottom-to-top" inset="0,0,0,0">
                  <w:txbxContent>
                    <w:p w:rsidR="00D46F71" w:rsidRPr="004D3B3E" w:rsidRDefault="00D46F71" w:rsidP="00D46F71">
                      <w:pPr>
                        <w:widowControl w:val="0"/>
                        <w:autoSpaceDE w:val="0"/>
                        <w:autoSpaceDN w:val="0"/>
                        <w:adjustRightInd w:val="0"/>
                        <w:spacing w:line="213" w:lineRule="exact"/>
                        <w:ind w:left="20" w:right="-50"/>
                        <w:rPr>
                          <w:rFonts w:ascii="Arial" w:hAnsi="Arial" w:cs="Arial"/>
                          <w:b/>
                          <w:bCs/>
                          <w:sz w:val="20"/>
                          <w:szCs w:val="20"/>
                          <w:lang w:val="en-US"/>
                        </w:rPr>
                      </w:pPr>
                      <w:r>
                        <w:rPr>
                          <w:rFonts w:ascii="Arial" w:hAnsi="Arial" w:cs="Arial"/>
                          <w:b/>
                          <w:bCs/>
                          <w:sz w:val="20"/>
                          <w:szCs w:val="20"/>
                        </w:rPr>
                        <w:t>Research &amp; Industrial Conclave</w:t>
                      </w:r>
                      <w:r>
                        <w:rPr>
                          <w:rFonts w:ascii="Arial" w:hAnsi="Arial" w:cs="Arial"/>
                          <w:b/>
                          <w:bCs/>
                          <w:spacing w:val="-10"/>
                          <w:sz w:val="20"/>
                          <w:szCs w:val="20"/>
                        </w:rPr>
                        <w:t xml:space="preserve"> </w:t>
                      </w:r>
                      <w:r>
                        <w:rPr>
                          <w:rFonts w:ascii="Arial" w:hAnsi="Arial" w:cs="Arial"/>
                          <w:b/>
                          <w:bCs/>
                          <w:sz w:val="20"/>
                          <w:szCs w:val="20"/>
                        </w:rPr>
                        <w:t>2023 "</w:t>
                      </w:r>
                      <w:r w:rsidRPr="004D3B3E">
                        <w:rPr>
                          <w:rFonts w:ascii="Arial" w:hAnsi="Arial" w:cs="Arial"/>
                          <w:b/>
                          <w:bCs/>
                          <w:sz w:val="20"/>
                          <w:szCs w:val="20"/>
                          <w:lang w:val="en-US"/>
                        </w:rPr>
                        <w:t>An amalgam</w:t>
                      </w:r>
                      <w:r>
                        <w:rPr>
                          <w:rFonts w:ascii="Arial" w:hAnsi="Arial" w:cs="Arial"/>
                          <w:b/>
                          <w:bCs/>
                          <w:sz w:val="20"/>
                          <w:szCs w:val="20"/>
                          <w:lang w:val="en-US"/>
                        </w:rPr>
                        <w:t>a</w:t>
                      </w:r>
                      <w:r w:rsidRPr="004D3B3E">
                        <w:rPr>
                          <w:rFonts w:ascii="Arial" w:hAnsi="Arial" w:cs="Arial"/>
                          <w:b/>
                          <w:bCs/>
                          <w:sz w:val="20"/>
                          <w:szCs w:val="20"/>
                          <w:lang w:val="en-US"/>
                        </w:rPr>
                        <w:t>tion of Academia, Industry &amp; Start-up</w:t>
                      </w:r>
                      <w:r>
                        <w:rPr>
                          <w:rFonts w:ascii="Arial" w:hAnsi="Arial" w:cs="Arial"/>
                          <w:b/>
                          <w:bCs/>
                          <w:sz w:val="20"/>
                          <w:szCs w:val="20"/>
                          <w:lang w:val="en-US"/>
                        </w:rPr>
                        <w:t>”</w:t>
                      </w:r>
                    </w:p>
                    <w:p w:rsidR="00D46F71" w:rsidRDefault="00D46F71" w:rsidP="00D46F71">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v:textbox>
                <w10:wrap anchorx="page"/>
              </v:shape>
            </w:pict>
          </mc:Fallback>
        </mc:AlternateContent>
      </w:r>
      <w:r w:rsidRPr="008177B6">
        <w:rPr>
          <w:rFonts w:ascii="Times New Roman" w:hAnsi="Times New Roman"/>
          <w:noProof/>
          <w:sz w:val="20"/>
          <w:szCs w:val="20"/>
        </w:rPr>
        <mc:AlternateContent>
          <mc:Choice Requires="wps">
            <w:drawing>
              <wp:anchor distT="0" distB="0" distL="114300" distR="114300" simplePos="0" relativeHeight="251659264" behindDoc="1" locked="0" layoutInCell="0" allowOverlap="1">
                <wp:simplePos x="0" y="0"/>
                <wp:positionH relativeFrom="page">
                  <wp:posOffset>153035</wp:posOffset>
                </wp:positionH>
                <wp:positionV relativeFrom="page">
                  <wp:posOffset>1909013</wp:posOffset>
                </wp:positionV>
                <wp:extent cx="207010" cy="5819750"/>
                <wp:effectExtent l="0" t="0" r="2540" b="1016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581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6F71" w:rsidRDefault="00D46F71" w:rsidP="00D46F71">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 xml:space="preserve">Student Academic Board (SAB), </w:t>
                            </w:r>
                            <w:r>
                              <w:rPr>
                                <w:rFonts w:ascii="Arial" w:hAnsi="Arial" w:cs="Arial"/>
                                <w:b/>
                                <w:bCs/>
                                <w:sz w:val="20"/>
                                <w:szCs w:val="20"/>
                              </w:rPr>
                              <w:t>Indian</w:t>
                            </w:r>
                            <w:r>
                              <w:rPr>
                                <w:rFonts w:ascii="Arial" w:hAnsi="Arial" w:cs="Arial"/>
                                <w:b/>
                                <w:bCs/>
                                <w:spacing w:val="-6"/>
                                <w:sz w:val="20"/>
                                <w:szCs w:val="20"/>
                              </w:rPr>
                              <w:t xml:space="preserve"> </w:t>
                            </w:r>
                            <w:r>
                              <w:rPr>
                                <w:rFonts w:ascii="Arial" w:hAnsi="Arial" w:cs="Arial"/>
                                <w:b/>
                                <w:bCs/>
                                <w:sz w:val="20"/>
                                <w:szCs w:val="20"/>
                              </w:rPr>
                              <w:t>Institute</w:t>
                            </w:r>
                            <w:r>
                              <w:rPr>
                                <w:rFonts w:ascii="Arial" w:hAnsi="Arial" w:cs="Arial"/>
                                <w:b/>
                                <w:bCs/>
                                <w:spacing w:val="-8"/>
                                <w:sz w:val="20"/>
                                <w:szCs w:val="20"/>
                              </w:rPr>
                              <w:t xml:space="preserve"> </w:t>
                            </w:r>
                            <w:r>
                              <w:rPr>
                                <w:rFonts w:ascii="Arial" w:hAnsi="Arial" w:cs="Arial"/>
                                <w:b/>
                                <w:bCs/>
                                <w:sz w:val="20"/>
                                <w:szCs w:val="20"/>
                              </w:rPr>
                              <w:t>of</w:t>
                            </w:r>
                            <w:r>
                              <w:rPr>
                                <w:rFonts w:ascii="Arial" w:hAnsi="Arial" w:cs="Arial"/>
                                <w:b/>
                                <w:bCs/>
                                <w:spacing w:val="-2"/>
                                <w:sz w:val="20"/>
                                <w:szCs w:val="20"/>
                              </w:rPr>
                              <w:t xml:space="preserve"> Technology Guwahati</w:t>
                            </w:r>
                            <w:r>
                              <w:rPr>
                                <w:rFonts w:ascii="Arial" w:hAnsi="Arial" w:cs="Arial"/>
                                <w:b/>
                                <w:bCs/>
                                <w:sz w:val="20"/>
                                <w:szCs w:val="20"/>
                              </w:rPr>
                              <w:t>, Guwahati,</w:t>
                            </w:r>
                            <w:r>
                              <w:rPr>
                                <w:rFonts w:ascii="Arial" w:hAnsi="Arial" w:cs="Arial"/>
                                <w:b/>
                                <w:bCs/>
                                <w:spacing w:val="-10"/>
                                <w:sz w:val="20"/>
                                <w:szCs w:val="20"/>
                              </w:rPr>
                              <w:t xml:space="preserve"> Assam, </w:t>
                            </w:r>
                            <w:r>
                              <w:rPr>
                                <w:rFonts w:ascii="Arial" w:hAnsi="Arial" w:cs="Arial"/>
                                <w:b/>
                                <w:bCs/>
                                <w:sz w:val="20"/>
                                <w:szCs w:val="20"/>
                              </w:rPr>
                              <w:t>India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2.05pt;margin-top:150.3pt;width:16.3pt;height:458.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" o:allowincell="f" filled="f" stroked="f">
                <v:textbox style="layout-flow:vertical;mso-layout-flow-alt:bottom-to-top" inset="0,0,0,0">
                  <w:txbxContent>
                    <w:p w:rsidR="00D46F71" w:rsidRDefault="00D46F71" w:rsidP="00D46F71">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 xml:space="preserve">Student Academic Board (SAB), </w:t>
                      </w:r>
                      <w:r>
                        <w:rPr>
                          <w:rFonts w:ascii="Arial" w:hAnsi="Arial" w:cs="Arial"/>
                          <w:b/>
                          <w:bCs/>
                          <w:sz w:val="20"/>
                          <w:szCs w:val="20"/>
                        </w:rPr>
                        <w:t>Indian</w:t>
                      </w:r>
                      <w:r>
                        <w:rPr>
                          <w:rFonts w:ascii="Arial" w:hAnsi="Arial" w:cs="Arial"/>
                          <w:b/>
                          <w:bCs/>
                          <w:spacing w:val="-6"/>
                          <w:sz w:val="20"/>
                          <w:szCs w:val="20"/>
                        </w:rPr>
                        <w:t xml:space="preserve"> </w:t>
                      </w:r>
                      <w:r>
                        <w:rPr>
                          <w:rFonts w:ascii="Arial" w:hAnsi="Arial" w:cs="Arial"/>
                          <w:b/>
                          <w:bCs/>
                          <w:sz w:val="20"/>
                          <w:szCs w:val="20"/>
                        </w:rPr>
                        <w:t>Institute</w:t>
                      </w:r>
                      <w:r>
                        <w:rPr>
                          <w:rFonts w:ascii="Arial" w:hAnsi="Arial" w:cs="Arial"/>
                          <w:b/>
                          <w:bCs/>
                          <w:spacing w:val="-8"/>
                          <w:sz w:val="20"/>
                          <w:szCs w:val="20"/>
                        </w:rPr>
                        <w:t xml:space="preserve"> </w:t>
                      </w:r>
                      <w:r>
                        <w:rPr>
                          <w:rFonts w:ascii="Arial" w:hAnsi="Arial" w:cs="Arial"/>
                          <w:b/>
                          <w:bCs/>
                          <w:sz w:val="20"/>
                          <w:szCs w:val="20"/>
                        </w:rPr>
                        <w:t>of</w:t>
                      </w:r>
                      <w:r>
                        <w:rPr>
                          <w:rFonts w:ascii="Arial" w:hAnsi="Arial" w:cs="Arial"/>
                          <w:b/>
                          <w:bCs/>
                          <w:spacing w:val="-2"/>
                          <w:sz w:val="20"/>
                          <w:szCs w:val="20"/>
                        </w:rPr>
                        <w:t xml:space="preserve"> Technology Guwahati</w:t>
                      </w:r>
                      <w:r>
                        <w:rPr>
                          <w:rFonts w:ascii="Arial" w:hAnsi="Arial" w:cs="Arial"/>
                          <w:b/>
                          <w:bCs/>
                          <w:sz w:val="20"/>
                          <w:szCs w:val="20"/>
                        </w:rPr>
                        <w:t>, Guwahati,</w:t>
                      </w:r>
                      <w:r>
                        <w:rPr>
                          <w:rFonts w:ascii="Arial" w:hAnsi="Arial" w:cs="Arial"/>
                          <w:b/>
                          <w:bCs/>
                          <w:spacing w:val="-10"/>
                          <w:sz w:val="20"/>
                          <w:szCs w:val="20"/>
                        </w:rPr>
                        <w:t xml:space="preserve"> Assam, </w:t>
                      </w:r>
                      <w:r>
                        <w:rPr>
                          <w:rFonts w:ascii="Arial" w:hAnsi="Arial" w:cs="Arial"/>
                          <w:b/>
                          <w:bCs/>
                          <w:sz w:val="20"/>
                          <w:szCs w:val="20"/>
                        </w:rPr>
                        <w:t>India</w:t>
                      </w:r>
                    </w:p>
                  </w:txbxContent>
                </v:textbox>
                <w10:wrap anchorx="page" anchory="page"/>
              </v:shape>
            </w:pict>
          </mc:Fallback>
        </mc:AlternateContent>
      </w:r>
    </w:p>
    <w:p w:rsidR="00D46F71" w:rsidRDefault="00D46F71" w:rsidP="00D46F71">
      <w:pPr>
        <w:widowControl w:val="0"/>
        <w:autoSpaceDE w:val="0"/>
        <w:autoSpaceDN w:val="0"/>
        <w:adjustRightInd w:val="0"/>
        <w:spacing w:before="9" w:after="0" w:line="120" w:lineRule="exact"/>
        <w:rPr>
          <w:rFonts w:ascii="Arial" w:hAnsi="Arial" w:cs="Arial"/>
          <w:sz w:val="12"/>
          <w:szCs w:val="12"/>
        </w:rPr>
      </w:pPr>
      <w:r>
        <w:rPr>
          <w:rFonts w:ascii="Arial" w:hAnsi="Arial" w:cs="Arial"/>
          <w:sz w:val="12"/>
          <w:szCs w:val="12"/>
        </w:rPr>
        <w:t xml:space="preserve"> </w:t>
      </w:r>
    </w:p>
    <w:p w:rsidR="00D46F71" w:rsidRPr="00476B7A" w:rsidRDefault="00D46F71" w:rsidP="00D46F71">
      <w:pPr>
        <w:widowControl w:val="0"/>
        <w:autoSpaceDE w:val="0"/>
        <w:autoSpaceDN w:val="0"/>
        <w:adjustRightInd w:val="0"/>
        <w:spacing w:after="0" w:line="240" w:lineRule="auto"/>
        <w:ind w:left="1049" w:right="-46" w:firstLine="720"/>
        <w:rPr>
          <w:rFonts w:ascii="Arial" w:hAnsi="Arial" w:cs="Arial"/>
          <w:sz w:val="14"/>
          <w:szCs w:val="14"/>
        </w:rPr>
      </w:pPr>
      <w:proofErr w:type="spellStart"/>
      <w:r w:rsidRPr="00476B7A">
        <w:rPr>
          <w:rFonts w:ascii="Arial" w:hAnsi="Arial" w:cs="Arial"/>
          <w:sz w:val="20"/>
          <w:szCs w:val="20"/>
          <w:u w:val="single"/>
        </w:rPr>
        <w:t>Abhinab</w:t>
      </w:r>
      <w:proofErr w:type="spellEnd"/>
      <w:r w:rsidRPr="00476B7A">
        <w:rPr>
          <w:rFonts w:ascii="Arial" w:hAnsi="Arial" w:cs="Arial"/>
          <w:sz w:val="20"/>
          <w:szCs w:val="20"/>
          <w:u w:val="single"/>
        </w:rPr>
        <w:t xml:space="preserve"> Sharma</w:t>
      </w:r>
      <w:r w:rsidRPr="00476B7A">
        <w:rPr>
          <w:rFonts w:ascii="Arial" w:hAnsi="Arial" w:cs="Arial"/>
          <w:sz w:val="20"/>
          <w:szCs w:val="20"/>
          <w:vertAlign w:val="superscript"/>
        </w:rPr>
        <w:t>1</w:t>
      </w:r>
      <w:r w:rsidRPr="00476B7A">
        <w:rPr>
          <w:rFonts w:ascii="Arial" w:hAnsi="Arial" w:cs="Arial"/>
          <w:sz w:val="20"/>
          <w:szCs w:val="20"/>
        </w:rPr>
        <w:t>,</w:t>
      </w:r>
      <w:r w:rsidRPr="00476B7A">
        <w:rPr>
          <w:rFonts w:ascii="Arial" w:hAnsi="Arial" w:cs="Arial"/>
          <w:w w:val="101"/>
          <w:position w:val="7"/>
          <w:sz w:val="14"/>
          <w:szCs w:val="14"/>
        </w:rPr>
        <w:t xml:space="preserve"> </w:t>
      </w:r>
      <w:r w:rsidRPr="00476B7A">
        <w:rPr>
          <w:rFonts w:ascii="Arial" w:hAnsi="Arial" w:cs="Arial"/>
          <w:sz w:val="20"/>
          <w:szCs w:val="20"/>
        </w:rPr>
        <w:t>Ankush D. Sontakke</w:t>
      </w:r>
      <w:r w:rsidRPr="00476B7A">
        <w:rPr>
          <w:rFonts w:ascii="Arial" w:hAnsi="Arial" w:cs="Arial"/>
          <w:position w:val="7"/>
          <w:sz w:val="14"/>
          <w:szCs w:val="14"/>
        </w:rPr>
        <w:t>1</w:t>
      </w:r>
      <w:r w:rsidRPr="00476B7A">
        <w:rPr>
          <w:rFonts w:ascii="Arial" w:hAnsi="Arial" w:cs="Arial"/>
          <w:spacing w:val="-8"/>
          <w:position w:val="7"/>
          <w:sz w:val="14"/>
          <w:szCs w:val="14"/>
        </w:rPr>
        <w:t xml:space="preserve"> </w:t>
      </w:r>
      <w:r w:rsidRPr="00476B7A">
        <w:rPr>
          <w:rFonts w:ascii="Arial" w:hAnsi="Arial" w:cs="Arial"/>
          <w:w w:val="88"/>
          <w:sz w:val="20"/>
          <w:szCs w:val="20"/>
        </w:rPr>
        <w:t>and Mihir K. Purkait</w:t>
      </w:r>
      <w:r w:rsidRPr="00476B7A">
        <w:rPr>
          <w:rFonts w:ascii="Arial" w:hAnsi="Arial" w:cs="Arial"/>
          <w:w w:val="101"/>
          <w:position w:val="7"/>
          <w:sz w:val="14"/>
          <w:szCs w:val="14"/>
        </w:rPr>
        <w:t>1*</w:t>
      </w:r>
    </w:p>
    <w:p w:rsidR="00D46F71" w:rsidRPr="00476B7A" w:rsidRDefault="00D46F71" w:rsidP="00D46F71">
      <w:pPr>
        <w:widowControl w:val="0"/>
        <w:autoSpaceDE w:val="0"/>
        <w:autoSpaceDN w:val="0"/>
        <w:adjustRightInd w:val="0"/>
        <w:spacing w:before="7" w:after="0" w:line="240" w:lineRule="auto"/>
        <w:rPr>
          <w:rFonts w:ascii="Arial" w:hAnsi="Arial" w:cs="Arial"/>
          <w:sz w:val="13"/>
          <w:szCs w:val="13"/>
        </w:rPr>
      </w:pPr>
    </w:p>
    <w:p w:rsidR="00D46F71" w:rsidRPr="00476B7A" w:rsidRDefault="00D46F71" w:rsidP="00D46F71">
      <w:pPr>
        <w:widowControl w:val="0"/>
        <w:autoSpaceDE w:val="0"/>
        <w:autoSpaceDN w:val="0"/>
        <w:adjustRightInd w:val="0"/>
        <w:spacing w:after="0" w:line="240" w:lineRule="auto"/>
        <w:ind w:left="1769" w:right="2249"/>
        <w:jc w:val="center"/>
        <w:rPr>
          <w:rFonts w:ascii="Arial" w:hAnsi="Arial" w:cs="Arial"/>
          <w:sz w:val="20"/>
          <w:szCs w:val="20"/>
        </w:rPr>
      </w:pPr>
      <w:r w:rsidRPr="00476B7A">
        <w:rPr>
          <w:rFonts w:ascii="Arial" w:hAnsi="Arial" w:cs="Arial"/>
          <w:position w:val="7"/>
          <w:sz w:val="14"/>
          <w:szCs w:val="14"/>
        </w:rPr>
        <w:t>1</w:t>
      </w:r>
      <w:r w:rsidRPr="00476B7A">
        <w:rPr>
          <w:rFonts w:ascii="Arial" w:hAnsi="Arial" w:cs="Arial"/>
          <w:w w:val="90"/>
          <w:sz w:val="20"/>
          <w:szCs w:val="20"/>
        </w:rPr>
        <w:t xml:space="preserve">Department </w:t>
      </w:r>
      <w:r w:rsidRPr="00476B7A">
        <w:rPr>
          <w:rFonts w:ascii="Arial" w:hAnsi="Arial" w:cs="Arial"/>
          <w:sz w:val="20"/>
          <w:szCs w:val="20"/>
        </w:rPr>
        <w:t>of</w:t>
      </w:r>
      <w:r w:rsidRPr="00476B7A">
        <w:rPr>
          <w:rFonts w:ascii="Arial" w:hAnsi="Arial" w:cs="Arial"/>
          <w:spacing w:val="-8"/>
          <w:sz w:val="20"/>
          <w:szCs w:val="20"/>
        </w:rPr>
        <w:t xml:space="preserve"> </w:t>
      </w:r>
      <w:r w:rsidRPr="00476B7A">
        <w:rPr>
          <w:rFonts w:ascii="Arial" w:hAnsi="Arial" w:cs="Arial"/>
          <w:w w:val="91"/>
          <w:sz w:val="20"/>
          <w:szCs w:val="20"/>
        </w:rPr>
        <w:t>Chemical</w:t>
      </w:r>
      <w:r w:rsidRPr="00476B7A">
        <w:rPr>
          <w:rFonts w:ascii="Arial" w:hAnsi="Arial" w:cs="Arial"/>
          <w:spacing w:val="3"/>
          <w:w w:val="92"/>
          <w:sz w:val="20"/>
          <w:szCs w:val="20"/>
        </w:rPr>
        <w:t xml:space="preserve"> </w:t>
      </w:r>
      <w:r w:rsidRPr="00476B7A">
        <w:rPr>
          <w:rFonts w:ascii="Arial" w:hAnsi="Arial" w:cs="Arial"/>
          <w:w w:val="92"/>
          <w:sz w:val="20"/>
          <w:szCs w:val="20"/>
        </w:rPr>
        <w:t>Engineering,</w:t>
      </w:r>
      <w:r w:rsidRPr="00476B7A">
        <w:rPr>
          <w:rFonts w:ascii="Arial" w:hAnsi="Arial" w:cs="Arial"/>
          <w:spacing w:val="-13"/>
          <w:w w:val="92"/>
          <w:sz w:val="20"/>
          <w:szCs w:val="20"/>
        </w:rPr>
        <w:t xml:space="preserve"> </w:t>
      </w:r>
      <w:r w:rsidRPr="00476B7A">
        <w:rPr>
          <w:rFonts w:ascii="Arial" w:hAnsi="Arial" w:cs="Arial"/>
          <w:w w:val="92"/>
          <w:sz w:val="20"/>
          <w:szCs w:val="20"/>
        </w:rPr>
        <w:t>IIT Guwahati</w:t>
      </w:r>
      <w:r w:rsidRPr="00476B7A">
        <w:rPr>
          <w:rFonts w:ascii="Arial" w:hAnsi="Arial" w:cs="Arial"/>
          <w:w w:val="88"/>
          <w:sz w:val="20"/>
          <w:szCs w:val="20"/>
        </w:rPr>
        <w:t>,</w:t>
      </w:r>
      <w:r w:rsidRPr="00476B7A">
        <w:rPr>
          <w:rFonts w:ascii="Arial" w:hAnsi="Arial" w:cs="Arial"/>
          <w:spacing w:val="1"/>
          <w:w w:val="88"/>
          <w:sz w:val="20"/>
          <w:szCs w:val="20"/>
        </w:rPr>
        <w:t xml:space="preserve"> </w:t>
      </w:r>
      <w:r w:rsidRPr="00476B7A">
        <w:rPr>
          <w:rFonts w:ascii="Arial" w:hAnsi="Arial" w:cs="Arial"/>
          <w:w w:val="94"/>
          <w:sz w:val="20"/>
          <w:szCs w:val="20"/>
        </w:rPr>
        <w:t>India</w:t>
      </w:r>
    </w:p>
    <w:p w:rsidR="00D46F71" w:rsidRPr="00104C63" w:rsidRDefault="00D46F71" w:rsidP="00D46F71">
      <w:pPr>
        <w:widowControl w:val="0"/>
        <w:autoSpaceDE w:val="0"/>
        <w:autoSpaceDN w:val="0"/>
        <w:adjustRightInd w:val="0"/>
        <w:spacing w:after="0" w:line="240" w:lineRule="auto"/>
        <w:ind w:left="1914" w:right="2394"/>
        <w:jc w:val="center"/>
        <w:rPr>
          <w:rFonts w:ascii="Arial" w:hAnsi="Arial" w:cs="Arial"/>
          <w:sz w:val="20"/>
          <w:szCs w:val="20"/>
        </w:rPr>
      </w:pPr>
    </w:p>
    <w:p w:rsidR="00D46F71" w:rsidRPr="000B55B9" w:rsidRDefault="00D46F71" w:rsidP="00D46F71">
      <w:pPr>
        <w:widowControl w:val="0"/>
        <w:autoSpaceDE w:val="0"/>
        <w:autoSpaceDN w:val="0"/>
        <w:adjustRightInd w:val="0"/>
        <w:spacing w:before="9" w:after="0" w:line="240" w:lineRule="auto"/>
        <w:ind w:right="-46"/>
        <w:rPr>
          <w:rFonts w:ascii="Arial" w:hAnsi="Arial" w:cs="Arial"/>
          <w:i/>
          <w:iCs/>
          <w:w w:val="89"/>
          <w:sz w:val="20"/>
          <w:szCs w:val="20"/>
        </w:rPr>
      </w:pPr>
      <w:r w:rsidRPr="00104C63">
        <w:rPr>
          <w:rFonts w:ascii="Arial" w:hAnsi="Arial" w:cs="Arial"/>
          <w:sz w:val="20"/>
          <w:szCs w:val="20"/>
        </w:rPr>
        <w:t xml:space="preserve">                                        </w:t>
      </w:r>
      <w:r>
        <w:rPr>
          <w:rFonts w:ascii="Arial" w:hAnsi="Arial" w:cs="Arial"/>
          <w:sz w:val="20"/>
          <w:szCs w:val="20"/>
        </w:rPr>
        <w:tab/>
      </w:r>
      <w:r w:rsidRPr="00104C63">
        <w:rPr>
          <w:rFonts w:ascii="Arial" w:hAnsi="Arial" w:cs="Arial"/>
          <w:sz w:val="20"/>
          <w:szCs w:val="20"/>
        </w:rPr>
        <w:t>E-mail:</w:t>
      </w:r>
      <w:r w:rsidRPr="00104C63">
        <w:rPr>
          <w:rFonts w:ascii="Arial" w:hAnsi="Arial" w:cs="Arial"/>
          <w:spacing w:val="-19"/>
          <w:sz w:val="20"/>
          <w:szCs w:val="20"/>
        </w:rPr>
        <w:t xml:space="preserve"> </w:t>
      </w:r>
      <w:hyperlink r:id="rId6" w:history="1">
        <w:r w:rsidRPr="000B55B9">
          <w:rPr>
            <w:rStyle w:val="Hyperlink"/>
            <w:rFonts w:ascii="Arial" w:hAnsi="Arial" w:cs="Arial"/>
            <w:i/>
            <w:iCs/>
            <w:color w:val="auto"/>
            <w:w w:val="93"/>
            <w:sz w:val="20"/>
            <w:szCs w:val="20"/>
          </w:rPr>
          <w:t>abhinabsharma@iitg</w:t>
        </w:r>
        <w:r w:rsidRPr="000B55B9">
          <w:rPr>
            <w:rStyle w:val="Hyperlink"/>
            <w:rFonts w:ascii="Arial" w:hAnsi="Arial" w:cs="Arial"/>
            <w:i/>
            <w:iCs/>
            <w:color w:val="auto"/>
            <w:w w:val="89"/>
            <w:sz w:val="20"/>
            <w:szCs w:val="20"/>
          </w:rPr>
          <w:t>.ac.in</w:t>
        </w:r>
      </w:hyperlink>
    </w:p>
    <w:p w:rsidR="00D46F71" w:rsidRPr="000B55B9" w:rsidRDefault="00D46F71" w:rsidP="00D46F71">
      <w:pPr>
        <w:widowControl w:val="0"/>
        <w:autoSpaceDE w:val="0"/>
        <w:autoSpaceDN w:val="0"/>
        <w:adjustRightInd w:val="0"/>
        <w:spacing w:before="9" w:after="0" w:line="240" w:lineRule="auto"/>
        <w:ind w:right="4010"/>
        <w:rPr>
          <w:rFonts w:ascii="Arial" w:hAnsi="Arial" w:cs="Arial"/>
          <w:sz w:val="20"/>
          <w:szCs w:val="20"/>
        </w:rPr>
      </w:pPr>
    </w:p>
    <w:p w:rsidR="00D46F71" w:rsidRPr="00104C63" w:rsidRDefault="00D46F71" w:rsidP="00D46F71">
      <w:pPr>
        <w:widowControl w:val="0"/>
        <w:autoSpaceDE w:val="0"/>
        <w:autoSpaceDN w:val="0"/>
        <w:adjustRightInd w:val="0"/>
        <w:spacing w:after="0" w:line="236" w:lineRule="exact"/>
        <w:ind w:right="592"/>
        <w:rPr>
          <w:rFonts w:ascii="Times New Roman" w:hAnsi="Times New Roman"/>
          <w:b/>
          <w:w w:val="87"/>
          <w:position w:val="4"/>
          <w:sz w:val="24"/>
          <w:szCs w:val="20"/>
        </w:rPr>
      </w:pPr>
    </w:p>
    <w:p w:rsidR="00D46F71" w:rsidRPr="00104C63" w:rsidRDefault="00D46F71" w:rsidP="00D46F71">
      <w:pPr>
        <w:widowControl w:val="0"/>
        <w:autoSpaceDE w:val="0"/>
        <w:autoSpaceDN w:val="0"/>
        <w:adjustRightInd w:val="0"/>
        <w:spacing w:after="0" w:line="236" w:lineRule="exact"/>
        <w:ind w:right="592"/>
        <w:jc w:val="center"/>
        <w:rPr>
          <w:rFonts w:ascii="Times New Roman" w:hAnsi="Times New Roman"/>
          <w:b/>
          <w:w w:val="87"/>
          <w:position w:val="4"/>
          <w:sz w:val="24"/>
          <w:szCs w:val="20"/>
        </w:rPr>
      </w:pPr>
      <w:r w:rsidRPr="00104C63">
        <w:rPr>
          <w:rFonts w:ascii="Times New Roman" w:hAnsi="Times New Roman"/>
          <w:b/>
          <w:w w:val="87"/>
          <w:position w:val="4"/>
          <w:sz w:val="24"/>
          <w:szCs w:val="20"/>
        </w:rPr>
        <w:t>Abstract</w:t>
      </w:r>
    </w:p>
    <w:p w:rsidR="00D46F71" w:rsidRPr="008A0D39" w:rsidRDefault="00D46F71" w:rsidP="00D46F71">
      <w:pPr>
        <w:widowControl w:val="0"/>
        <w:autoSpaceDE w:val="0"/>
        <w:autoSpaceDN w:val="0"/>
        <w:adjustRightInd w:val="0"/>
        <w:spacing w:after="0" w:line="236" w:lineRule="exact"/>
        <w:ind w:left="142" w:right="592" w:firstLine="578"/>
        <w:jc w:val="both"/>
        <w:rPr>
          <w:rFonts w:ascii="Times New Roman" w:hAnsi="Times New Roman"/>
          <w:w w:val="87"/>
          <w:position w:val="4"/>
          <w:sz w:val="20"/>
          <w:szCs w:val="20"/>
        </w:rPr>
      </w:pPr>
    </w:p>
    <w:p w:rsidR="000E5EE3" w:rsidRPr="00476B7A" w:rsidRDefault="00D46F71" w:rsidP="00D46F71">
      <w:pPr>
        <w:widowControl w:val="0"/>
        <w:autoSpaceDE w:val="0"/>
        <w:autoSpaceDN w:val="0"/>
        <w:adjustRightInd w:val="0"/>
        <w:spacing w:after="0" w:line="236" w:lineRule="exact"/>
        <w:ind w:right="-46"/>
        <w:jc w:val="both"/>
        <w:rPr>
          <w:rFonts w:ascii="Times New Roman" w:hAnsi="Times New Roman"/>
          <w:sz w:val="20"/>
          <w:szCs w:val="20"/>
          <w:shd w:val="clear" w:color="auto" w:fill="FFFFFF"/>
        </w:rPr>
      </w:pPr>
      <w:r w:rsidRPr="00476B7A">
        <w:rPr>
          <w:rFonts w:ascii="Times New Roman" w:hAnsi="Times New Roman"/>
          <w:sz w:val="20"/>
          <w:szCs w:val="20"/>
          <w:shd w:val="clear" w:color="auto" w:fill="FFFFFF"/>
        </w:rPr>
        <w:t xml:space="preserve">Surgery, radiation therapy and chemotherapy are some of the common cancer treatment methods of the present day. Among these, </w:t>
      </w:r>
      <w:r w:rsidRPr="00476B7A">
        <w:rPr>
          <w:rFonts w:ascii="Times New Roman" w:hAnsi="Times New Roman"/>
          <w:sz w:val="20"/>
          <w:szCs w:val="20"/>
        </w:rPr>
        <w:t>chemotherapy is the most often utilized therapeutic method.</w:t>
      </w:r>
      <w:r w:rsidRPr="00476B7A">
        <w:rPr>
          <w:rFonts w:ascii="Times New Roman" w:hAnsi="Times New Roman"/>
          <w:sz w:val="20"/>
          <w:szCs w:val="20"/>
          <w:shd w:val="clear" w:color="auto" w:fill="FFFFFF"/>
        </w:rPr>
        <w:t xml:space="preserve"> </w:t>
      </w:r>
      <w:r w:rsidR="00DD5BF0" w:rsidRPr="00476B7A">
        <w:rPr>
          <w:rFonts w:ascii="Times New Roman" w:hAnsi="Times New Roman"/>
          <w:sz w:val="20"/>
          <w:szCs w:val="20"/>
        </w:rPr>
        <w:t xml:space="preserve">However, its effectiveness is limited by the inability to distinguish </w:t>
      </w:r>
      <w:r w:rsidR="00F348AB">
        <w:rPr>
          <w:rFonts w:ascii="Times New Roman" w:hAnsi="Times New Roman"/>
          <w:sz w:val="20"/>
          <w:szCs w:val="20"/>
        </w:rPr>
        <w:t>between</w:t>
      </w:r>
      <w:r w:rsidR="00DD5BF0" w:rsidRPr="00476B7A">
        <w:rPr>
          <w:rFonts w:ascii="Times New Roman" w:hAnsi="Times New Roman"/>
          <w:sz w:val="20"/>
          <w:szCs w:val="20"/>
        </w:rPr>
        <w:t xml:space="preserve"> precipitously propagating normal cells and cancer cells, escorting to severe side effects.</w:t>
      </w:r>
      <w:r w:rsidR="00BF78AC" w:rsidRPr="00476B7A">
        <w:rPr>
          <w:rFonts w:ascii="Times New Roman" w:hAnsi="Times New Roman"/>
          <w:sz w:val="20"/>
          <w:szCs w:val="20"/>
        </w:rPr>
        <w:t xml:space="preserve"> </w:t>
      </w:r>
      <w:r w:rsidRPr="00476B7A">
        <w:rPr>
          <w:rFonts w:ascii="Times New Roman" w:hAnsi="Times New Roman"/>
          <w:sz w:val="20"/>
          <w:szCs w:val="20"/>
        </w:rPr>
        <w:t xml:space="preserve">The drawbacks of traditional </w:t>
      </w:r>
      <w:r w:rsidR="00836E25" w:rsidRPr="00476B7A">
        <w:rPr>
          <w:rFonts w:ascii="Times New Roman" w:hAnsi="Times New Roman"/>
          <w:sz w:val="20"/>
          <w:szCs w:val="20"/>
        </w:rPr>
        <w:t>drug delivery systems</w:t>
      </w:r>
      <w:r w:rsidR="00836E25" w:rsidRPr="00476B7A">
        <w:rPr>
          <w:rFonts w:ascii="Times New Roman" w:hAnsi="Times New Roman"/>
          <w:sz w:val="20"/>
          <w:szCs w:val="20"/>
        </w:rPr>
        <w:t xml:space="preserve"> (</w:t>
      </w:r>
      <w:r w:rsidR="00BF78AC" w:rsidRPr="00476B7A">
        <w:rPr>
          <w:rFonts w:ascii="Times New Roman" w:hAnsi="Times New Roman"/>
          <w:sz w:val="20"/>
          <w:szCs w:val="20"/>
        </w:rPr>
        <w:t>DDS</w:t>
      </w:r>
      <w:r w:rsidR="00836E25" w:rsidRPr="00476B7A">
        <w:rPr>
          <w:rFonts w:ascii="Times New Roman" w:hAnsi="Times New Roman"/>
          <w:sz w:val="20"/>
          <w:szCs w:val="20"/>
        </w:rPr>
        <w:t>)</w:t>
      </w:r>
      <w:r w:rsidRPr="00476B7A">
        <w:rPr>
          <w:rFonts w:ascii="Times New Roman" w:hAnsi="Times New Roman"/>
          <w:sz w:val="20"/>
          <w:szCs w:val="20"/>
        </w:rPr>
        <w:t xml:space="preserve"> are </w:t>
      </w:r>
      <w:r w:rsidR="00BF78AC" w:rsidRPr="00476B7A">
        <w:rPr>
          <w:rFonts w:ascii="Times New Roman" w:hAnsi="Times New Roman"/>
          <w:sz w:val="20"/>
          <w:szCs w:val="20"/>
        </w:rPr>
        <w:t xml:space="preserve">the </w:t>
      </w:r>
      <w:r w:rsidRPr="00476B7A">
        <w:rPr>
          <w:rFonts w:ascii="Times New Roman" w:hAnsi="Times New Roman"/>
          <w:sz w:val="20"/>
          <w:szCs w:val="20"/>
        </w:rPr>
        <w:t xml:space="preserve">abrupt metabolization of drugs, poor solubility, non-specific targeting, low retention effectiveness and adverse effects on normal cells. Additionally, the use of a single chemotherapeutic agent frequently fails to achieve a complete cancer regression due to the diversity of cancer cells, the emergence of drug resistance, and the adverse effects caused by high and/or repeating medication doses. </w:t>
      </w:r>
      <w:r w:rsidR="00BF78AC" w:rsidRPr="00476B7A">
        <w:rPr>
          <w:rFonts w:ascii="Times New Roman" w:hAnsi="Times New Roman"/>
          <w:sz w:val="20"/>
          <w:szCs w:val="20"/>
        </w:rPr>
        <w:t>Targeted drug delivery systems (DDS), utilizing advanced nanomaterials such as nanocarriers and natural</w:t>
      </w:r>
      <w:r w:rsidR="00FD2239" w:rsidRPr="00476B7A">
        <w:rPr>
          <w:rFonts w:ascii="Times New Roman" w:hAnsi="Times New Roman"/>
          <w:sz w:val="20"/>
          <w:szCs w:val="20"/>
        </w:rPr>
        <w:t>/green</w:t>
      </w:r>
      <w:r w:rsidR="00BF78AC" w:rsidRPr="00476B7A">
        <w:rPr>
          <w:rFonts w:ascii="Times New Roman" w:hAnsi="Times New Roman"/>
          <w:sz w:val="20"/>
          <w:szCs w:val="20"/>
        </w:rPr>
        <w:t xml:space="preserve"> chemotherapeutic agents like tannic acid (TA), offer a promising solution to overcome these challenges</w:t>
      </w:r>
      <w:r w:rsidR="00F348AB">
        <w:rPr>
          <w:rFonts w:ascii="Times New Roman" w:hAnsi="Times New Roman"/>
          <w:sz w:val="20"/>
          <w:szCs w:val="20"/>
        </w:rPr>
        <w:t xml:space="preserve"> while </w:t>
      </w:r>
      <w:r w:rsidR="00BF78AC" w:rsidRPr="00476B7A">
        <w:rPr>
          <w:rFonts w:ascii="Times New Roman" w:hAnsi="Times New Roman"/>
          <w:sz w:val="20"/>
          <w:szCs w:val="20"/>
        </w:rPr>
        <w:t>improv</w:t>
      </w:r>
      <w:r w:rsidR="00F348AB">
        <w:rPr>
          <w:rFonts w:ascii="Times New Roman" w:hAnsi="Times New Roman"/>
          <w:sz w:val="20"/>
          <w:szCs w:val="20"/>
        </w:rPr>
        <w:t>ing</w:t>
      </w:r>
      <w:r w:rsidR="00BF78AC" w:rsidRPr="00476B7A">
        <w:rPr>
          <w:rFonts w:ascii="Times New Roman" w:hAnsi="Times New Roman"/>
          <w:sz w:val="20"/>
          <w:szCs w:val="20"/>
        </w:rPr>
        <w:t xml:space="preserve"> the sustainable consumption of chemotherapeutic agents</w:t>
      </w:r>
      <w:r w:rsidR="00BF78AC" w:rsidRPr="00476B7A">
        <w:rPr>
          <w:rFonts w:ascii="Times New Roman" w:hAnsi="Times New Roman"/>
          <w:sz w:val="20"/>
          <w:szCs w:val="20"/>
        </w:rPr>
        <w:t xml:space="preserve">. The </w:t>
      </w:r>
      <w:r w:rsidRPr="00476B7A">
        <w:rPr>
          <w:rFonts w:ascii="Times New Roman" w:hAnsi="Times New Roman"/>
          <w:sz w:val="20"/>
          <w:szCs w:val="20"/>
        </w:rPr>
        <w:t xml:space="preserve">main principle </w:t>
      </w:r>
      <w:r w:rsidR="00BF78AC" w:rsidRPr="00476B7A">
        <w:rPr>
          <w:rFonts w:ascii="Times New Roman" w:hAnsi="Times New Roman"/>
          <w:sz w:val="20"/>
          <w:szCs w:val="20"/>
        </w:rPr>
        <w:t xml:space="preserve">of targeted DDS </w:t>
      </w:r>
      <w:r w:rsidRPr="00476B7A">
        <w:rPr>
          <w:rFonts w:ascii="Times New Roman" w:hAnsi="Times New Roman"/>
          <w:sz w:val="20"/>
          <w:szCs w:val="20"/>
        </w:rPr>
        <w:t xml:space="preserve">is </w:t>
      </w:r>
      <w:r w:rsidR="00BF78AC" w:rsidRPr="00476B7A">
        <w:rPr>
          <w:rFonts w:ascii="Times New Roman" w:hAnsi="Times New Roman"/>
          <w:sz w:val="20"/>
          <w:szCs w:val="20"/>
        </w:rPr>
        <w:t xml:space="preserve">to </w:t>
      </w:r>
      <w:r w:rsidRPr="00476B7A">
        <w:rPr>
          <w:rFonts w:ascii="Times New Roman" w:hAnsi="Times New Roman"/>
          <w:sz w:val="20"/>
          <w:szCs w:val="20"/>
        </w:rPr>
        <w:t>target and releas</w:t>
      </w:r>
      <w:r w:rsidR="00BF78AC" w:rsidRPr="00476B7A">
        <w:rPr>
          <w:rFonts w:ascii="Times New Roman" w:hAnsi="Times New Roman"/>
          <w:sz w:val="20"/>
          <w:szCs w:val="20"/>
        </w:rPr>
        <w:t>e</w:t>
      </w:r>
      <w:r w:rsidRPr="00476B7A">
        <w:rPr>
          <w:rFonts w:ascii="Times New Roman" w:hAnsi="Times New Roman"/>
          <w:sz w:val="20"/>
          <w:szCs w:val="20"/>
        </w:rPr>
        <w:t xml:space="preserve"> the loaded drug on specific cells in a controlled manner.</w:t>
      </w:r>
      <w:r w:rsidR="00F348AB">
        <w:rPr>
          <w:rFonts w:ascii="Times New Roman" w:hAnsi="Times New Roman"/>
          <w:sz w:val="20"/>
          <w:szCs w:val="20"/>
        </w:rPr>
        <w:t xml:space="preserve"> </w:t>
      </w:r>
      <w:r w:rsidR="00AD39A7" w:rsidRPr="00476B7A">
        <w:rPr>
          <w:rFonts w:ascii="Times New Roman" w:hAnsi="Times New Roman"/>
          <w:sz w:val="20"/>
          <w:szCs w:val="20"/>
        </w:rPr>
        <w:t>M</w:t>
      </w:r>
      <w:r w:rsidR="00AD39A7">
        <w:rPr>
          <w:rFonts w:ascii="Times New Roman" w:hAnsi="Times New Roman"/>
          <w:sz w:val="20"/>
          <w:szCs w:val="20"/>
        </w:rPr>
        <w:t>oreover</w:t>
      </w:r>
      <w:r w:rsidRPr="00476B7A">
        <w:rPr>
          <w:rFonts w:ascii="Times New Roman" w:hAnsi="Times New Roman"/>
          <w:sz w:val="20"/>
          <w:szCs w:val="20"/>
        </w:rPr>
        <w:t>, combination chemotherapy, which uses multiple chemotherapeutic agents</w:t>
      </w:r>
      <w:r w:rsidR="00F348AB">
        <w:rPr>
          <w:rFonts w:ascii="Times New Roman" w:hAnsi="Times New Roman"/>
          <w:sz w:val="20"/>
          <w:szCs w:val="20"/>
        </w:rPr>
        <w:t>,</w:t>
      </w:r>
      <w:r w:rsidRPr="00476B7A">
        <w:rPr>
          <w:rFonts w:ascii="Times New Roman" w:hAnsi="Times New Roman"/>
          <w:sz w:val="20"/>
          <w:szCs w:val="20"/>
        </w:rPr>
        <w:t xml:space="preserve"> is also prevalent.</w:t>
      </w:r>
      <w:r w:rsidR="00C27964" w:rsidRPr="00476B7A">
        <w:rPr>
          <w:rFonts w:ascii="Times New Roman" w:hAnsi="Times New Roman"/>
          <w:sz w:val="20"/>
          <w:szCs w:val="20"/>
          <w:shd w:val="clear" w:color="auto" w:fill="FFFFFF"/>
        </w:rPr>
        <w:t xml:space="preserve"> </w:t>
      </w:r>
      <w:r w:rsidRPr="00476B7A">
        <w:rPr>
          <w:rFonts w:ascii="Times New Roman" w:hAnsi="Times New Roman"/>
          <w:sz w:val="20"/>
          <w:szCs w:val="20"/>
          <w:shd w:val="clear" w:color="auto" w:fill="FFFFFF"/>
        </w:rPr>
        <w:t xml:space="preserve">The main objective of most anti-tumour medications is to eradicate tumours by activating signalling pathways that lead to apoptosis. However, it is possible for cancer cells to avoid apoptosis and develop greater chemoresistance due to a phenomenon called </w:t>
      </w:r>
      <w:r w:rsidRPr="00476B7A">
        <w:rPr>
          <w:rFonts w:ascii="Times New Roman" w:hAnsi="Times New Roman"/>
          <w:sz w:val="20"/>
          <w:szCs w:val="20"/>
        </w:rPr>
        <w:t>multidrug resistance (MDR). The overexpression of drug efflux proteins like P-glycoprotein (P-</w:t>
      </w:r>
      <w:proofErr w:type="spellStart"/>
      <w:r w:rsidRPr="00476B7A">
        <w:rPr>
          <w:rFonts w:ascii="Times New Roman" w:hAnsi="Times New Roman"/>
          <w:sz w:val="20"/>
          <w:szCs w:val="20"/>
        </w:rPr>
        <w:t>gp</w:t>
      </w:r>
      <w:proofErr w:type="spellEnd"/>
      <w:r w:rsidRPr="00476B7A">
        <w:rPr>
          <w:rFonts w:ascii="Times New Roman" w:hAnsi="Times New Roman"/>
          <w:sz w:val="20"/>
          <w:szCs w:val="20"/>
        </w:rPr>
        <w:t xml:space="preserve">) is considered to be one of the root causes </w:t>
      </w:r>
      <w:r w:rsidR="00F348AB">
        <w:rPr>
          <w:rFonts w:ascii="Times New Roman" w:hAnsi="Times New Roman"/>
          <w:sz w:val="20"/>
          <w:szCs w:val="20"/>
        </w:rPr>
        <w:t>of</w:t>
      </w:r>
      <w:r w:rsidRPr="00476B7A">
        <w:rPr>
          <w:rFonts w:ascii="Times New Roman" w:hAnsi="Times New Roman"/>
          <w:sz w:val="20"/>
          <w:szCs w:val="20"/>
        </w:rPr>
        <w:t xml:space="preserve"> MDR. Chemosensitizers and resistance modulators, which are able to limit P-</w:t>
      </w:r>
      <w:proofErr w:type="spellStart"/>
      <w:r w:rsidRPr="00476B7A">
        <w:rPr>
          <w:rFonts w:ascii="Times New Roman" w:hAnsi="Times New Roman"/>
          <w:sz w:val="20"/>
          <w:szCs w:val="20"/>
        </w:rPr>
        <w:t>gp's</w:t>
      </w:r>
      <w:proofErr w:type="spellEnd"/>
      <w:r w:rsidRPr="00476B7A">
        <w:rPr>
          <w:rFonts w:ascii="Times New Roman" w:hAnsi="Times New Roman"/>
          <w:sz w:val="20"/>
          <w:szCs w:val="20"/>
        </w:rPr>
        <w:t xml:space="preserve"> ability to efflux drugs, can be used to resolve such concerns by enabling larger concentrations of medications to reach their cellular target sites.</w:t>
      </w:r>
      <w:r w:rsidRPr="00476B7A">
        <w:rPr>
          <w:rFonts w:ascii="Times New Roman" w:hAnsi="Times New Roman"/>
          <w:sz w:val="20"/>
          <w:szCs w:val="20"/>
          <w:shd w:val="clear" w:color="auto" w:fill="FFFFFF"/>
        </w:rPr>
        <w:t xml:space="preserve"> </w:t>
      </w:r>
      <w:r w:rsidRPr="00476B7A">
        <w:rPr>
          <w:rFonts w:ascii="Times New Roman" w:hAnsi="Times New Roman"/>
          <w:sz w:val="20"/>
          <w:szCs w:val="20"/>
        </w:rPr>
        <w:t>The chemical P-</w:t>
      </w:r>
      <w:proofErr w:type="spellStart"/>
      <w:r w:rsidRPr="00476B7A">
        <w:rPr>
          <w:rFonts w:ascii="Times New Roman" w:hAnsi="Times New Roman"/>
          <w:sz w:val="20"/>
          <w:szCs w:val="20"/>
        </w:rPr>
        <w:t>gp</w:t>
      </w:r>
      <w:proofErr w:type="spellEnd"/>
      <w:r w:rsidRPr="00476B7A">
        <w:rPr>
          <w:rFonts w:ascii="Times New Roman" w:hAnsi="Times New Roman"/>
          <w:sz w:val="20"/>
          <w:szCs w:val="20"/>
        </w:rPr>
        <w:t xml:space="preserve"> inhibitors formerly used to illustrate the MDR reversal effect are severely toxic and require higher dosages. Hence, the use of natural chemosensitizers along with commercial chemotherapeutic drugs is of great interest.</w:t>
      </w:r>
      <w:r w:rsidRPr="00476B7A">
        <w:rPr>
          <w:rFonts w:ascii="Times New Roman" w:hAnsi="Times New Roman"/>
          <w:sz w:val="20"/>
          <w:szCs w:val="20"/>
          <w:shd w:val="clear" w:color="auto" w:fill="FFFFFF"/>
        </w:rPr>
        <w:t xml:space="preserve"> </w:t>
      </w:r>
      <w:r w:rsidR="00F96605" w:rsidRPr="00476B7A">
        <w:rPr>
          <w:rFonts w:ascii="Times New Roman" w:hAnsi="Times New Roman"/>
          <w:sz w:val="20"/>
          <w:szCs w:val="20"/>
          <w:shd w:val="clear" w:color="auto" w:fill="FFFFFF"/>
        </w:rPr>
        <w:t>In line with t</w:t>
      </w:r>
      <w:r w:rsidRPr="00476B7A">
        <w:rPr>
          <w:rFonts w:ascii="Times New Roman" w:hAnsi="Times New Roman"/>
          <w:sz w:val="20"/>
          <w:szCs w:val="20"/>
          <w:shd w:val="clear" w:color="auto" w:fill="FFFFFF"/>
        </w:rPr>
        <w:t>his</w:t>
      </w:r>
      <w:r w:rsidR="006773CC" w:rsidRPr="00476B7A">
        <w:rPr>
          <w:rFonts w:ascii="Times New Roman" w:hAnsi="Times New Roman"/>
          <w:sz w:val="20"/>
          <w:szCs w:val="20"/>
          <w:shd w:val="clear" w:color="auto" w:fill="FFFFFF"/>
        </w:rPr>
        <w:t xml:space="preserve">, the present </w:t>
      </w:r>
      <w:r w:rsidRPr="00476B7A">
        <w:rPr>
          <w:rFonts w:ascii="Times New Roman" w:hAnsi="Times New Roman"/>
          <w:sz w:val="20"/>
          <w:szCs w:val="20"/>
          <w:shd w:val="clear" w:color="auto" w:fill="FFFFFF"/>
        </w:rPr>
        <w:t>study focuses on the use of Tannic Acid (TA), a natural chemotherapeutic agent</w:t>
      </w:r>
      <w:r w:rsidR="00F348AB">
        <w:rPr>
          <w:rFonts w:ascii="Times New Roman" w:hAnsi="Times New Roman"/>
          <w:sz w:val="20"/>
          <w:szCs w:val="20"/>
          <w:shd w:val="clear" w:color="auto" w:fill="FFFFFF"/>
        </w:rPr>
        <w:t>,</w:t>
      </w:r>
      <w:r w:rsidRPr="00476B7A">
        <w:rPr>
          <w:rFonts w:ascii="Times New Roman" w:hAnsi="Times New Roman"/>
          <w:sz w:val="20"/>
          <w:szCs w:val="20"/>
          <w:shd w:val="clear" w:color="auto" w:fill="FFFFFF"/>
        </w:rPr>
        <w:t xml:space="preserve"> along with a commercial drug, Doxorubicin (DOX)</w:t>
      </w:r>
      <w:r w:rsidR="00F348AB">
        <w:rPr>
          <w:rFonts w:ascii="Times New Roman" w:hAnsi="Times New Roman"/>
          <w:sz w:val="20"/>
          <w:szCs w:val="20"/>
          <w:shd w:val="clear" w:color="auto" w:fill="FFFFFF"/>
        </w:rPr>
        <w:t>,</w:t>
      </w:r>
      <w:r w:rsidRPr="00476B7A">
        <w:rPr>
          <w:rFonts w:ascii="Times New Roman" w:hAnsi="Times New Roman"/>
          <w:sz w:val="20"/>
          <w:szCs w:val="20"/>
          <w:shd w:val="clear" w:color="auto" w:fill="FFFFFF"/>
        </w:rPr>
        <w:t xml:space="preserve"> for targeted dual drug delivery. Both these drugs were loaded on a novel nanocarrier fabricated using Graphene Oxide (GO), </w:t>
      </w:r>
      <w:r w:rsidRPr="00476B7A">
        <w:rPr>
          <w:rFonts w:ascii="Times New Roman" w:hAnsi="Times New Roman"/>
          <w:sz w:val="20"/>
          <w:szCs w:val="20"/>
        </w:rPr>
        <w:t>β- Cyclodextrin</w:t>
      </w:r>
      <w:r w:rsidRPr="00476B7A">
        <w:rPr>
          <w:rFonts w:ascii="Times New Roman" w:hAnsi="Times New Roman"/>
          <w:sz w:val="20"/>
          <w:szCs w:val="20"/>
          <w:shd w:val="clear" w:color="auto" w:fill="FFFFFF"/>
        </w:rPr>
        <w:t xml:space="preserve"> (</w:t>
      </w:r>
      <w:r w:rsidRPr="00476B7A">
        <w:rPr>
          <w:rFonts w:ascii="Times New Roman" w:hAnsi="Times New Roman"/>
          <w:sz w:val="20"/>
          <w:szCs w:val="20"/>
        </w:rPr>
        <w:t>β-CD</w:t>
      </w:r>
      <w:r w:rsidRPr="00476B7A">
        <w:rPr>
          <w:rFonts w:ascii="Times New Roman" w:hAnsi="Times New Roman"/>
          <w:sz w:val="20"/>
          <w:szCs w:val="20"/>
          <w:shd w:val="clear" w:color="auto" w:fill="FFFFFF"/>
        </w:rPr>
        <w:t xml:space="preserve">), Folic Acid (FA) and a metal-organic framework, MIL-100(Fe) (MF). The synthesis of MF and its functionalization with </w:t>
      </w:r>
      <w:r w:rsidRPr="00476B7A">
        <w:rPr>
          <w:rFonts w:ascii="Times New Roman" w:hAnsi="Times New Roman"/>
          <w:sz w:val="20"/>
          <w:szCs w:val="20"/>
        </w:rPr>
        <w:t>β-CD-G</w:t>
      </w:r>
      <w:bookmarkStart w:id="0" w:name="_GoBack"/>
      <w:bookmarkEnd w:id="0"/>
      <w:r w:rsidRPr="00476B7A">
        <w:rPr>
          <w:rFonts w:ascii="Times New Roman" w:hAnsi="Times New Roman"/>
          <w:sz w:val="20"/>
          <w:szCs w:val="20"/>
        </w:rPr>
        <w:t xml:space="preserve">O-FA was accomplished through a one-pot, </w:t>
      </w:r>
      <w:r w:rsidR="00311FA3" w:rsidRPr="00476B7A">
        <w:rPr>
          <w:rFonts w:ascii="Times New Roman" w:hAnsi="Times New Roman"/>
          <w:sz w:val="20"/>
          <w:szCs w:val="20"/>
        </w:rPr>
        <w:t xml:space="preserve">room temperature, </w:t>
      </w:r>
      <w:r w:rsidRPr="00476B7A">
        <w:rPr>
          <w:rFonts w:ascii="Times New Roman" w:hAnsi="Times New Roman"/>
          <w:sz w:val="20"/>
          <w:szCs w:val="20"/>
          <w:shd w:val="clear" w:color="auto" w:fill="FCFCFC"/>
        </w:rPr>
        <w:t>sustainable and facile method via the HF</w:t>
      </w:r>
      <w:r w:rsidR="00F348AB">
        <w:rPr>
          <w:rFonts w:ascii="Times New Roman" w:hAnsi="Times New Roman"/>
          <w:sz w:val="20"/>
          <w:szCs w:val="20"/>
          <w:shd w:val="clear" w:color="auto" w:fill="FCFCFC"/>
        </w:rPr>
        <w:t>-</w:t>
      </w:r>
      <w:r w:rsidRPr="00476B7A">
        <w:rPr>
          <w:rFonts w:ascii="Times New Roman" w:hAnsi="Times New Roman"/>
          <w:sz w:val="20"/>
          <w:szCs w:val="20"/>
          <w:shd w:val="clear" w:color="auto" w:fill="FCFCFC"/>
        </w:rPr>
        <w:t>free route.</w:t>
      </w:r>
      <w:r w:rsidRPr="00476B7A">
        <w:rPr>
          <w:rFonts w:ascii="Times New Roman" w:hAnsi="Times New Roman"/>
          <w:sz w:val="20"/>
          <w:szCs w:val="20"/>
          <w:shd w:val="clear" w:color="auto" w:fill="FFFFFF"/>
        </w:rPr>
        <w:t xml:space="preserve"> The nano-morphology, surface chemistry, and structure of </w:t>
      </w:r>
      <w:r w:rsidRPr="00476B7A">
        <w:rPr>
          <w:rFonts w:ascii="Times New Roman" w:hAnsi="Times New Roman"/>
          <w:sz w:val="20"/>
          <w:szCs w:val="20"/>
        </w:rPr>
        <w:t>β-CD-GO-FA-MIL-100(Fe) (BGF</w:t>
      </w:r>
      <w:r w:rsidR="00F348AB">
        <w:rPr>
          <w:rFonts w:ascii="Times New Roman" w:hAnsi="Times New Roman"/>
          <w:sz w:val="20"/>
          <w:szCs w:val="20"/>
        </w:rPr>
        <w:t>w</w:t>
      </w:r>
      <w:r w:rsidRPr="00476B7A">
        <w:rPr>
          <w:rFonts w:ascii="Times New Roman" w:hAnsi="Times New Roman"/>
          <w:sz w:val="20"/>
          <w:szCs w:val="20"/>
        </w:rPr>
        <w:t xml:space="preserve">_MF) </w:t>
      </w:r>
      <w:r w:rsidRPr="00476B7A">
        <w:rPr>
          <w:rFonts w:ascii="Times New Roman" w:hAnsi="Times New Roman"/>
          <w:sz w:val="20"/>
          <w:szCs w:val="20"/>
          <w:shd w:val="clear" w:color="auto" w:fill="FFFFFF"/>
        </w:rPr>
        <w:t>nanocomposite</w:t>
      </w:r>
      <w:r w:rsidR="00F348AB">
        <w:rPr>
          <w:rFonts w:ascii="Times New Roman" w:hAnsi="Times New Roman"/>
          <w:sz w:val="20"/>
          <w:szCs w:val="20"/>
          <w:shd w:val="clear" w:color="auto" w:fill="FFFFFF"/>
        </w:rPr>
        <w:t>s</w:t>
      </w:r>
      <w:r w:rsidRPr="00476B7A">
        <w:rPr>
          <w:rFonts w:ascii="Times New Roman" w:hAnsi="Times New Roman"/>
          <w:sz w:val="20"/>
          <w:szCs w:val="20"/>
          <w:shd w:val="clear" w:color="auto" w:fill="FFFFFF"/>
        </w:rPr>
        <w:t xml:space="preserve"> w</w:t>
      </w:r>
      <w:r w:rsidR="00F348AB">
        <w:rPr>
          <w:rFonts w:ascii="Times New Roman" w:hAnsi="Times New Roman"/>
          <w:sz w:val="20"/>
          <w:szCs w:val="20"/>
          <w:shd w:val="clear" w:color="auto" w:fill="FFFFFF"/>
        </w:rPr>
        <w:t>ere</w:t>
      </w:r>
      <w:r w:rsidRPr="00476B7A">
        <w:rPr>
          <w:rFonts w:ascii="Times New Roman" w:hAnsi="Times New Roman"/>
          <w:sz w:val="20"/>
          <w:szCs w:val="20"/>
          <w:shd w:val="clear" w:color="auto" w:fill="FFFFFF"/>
        </w:rPr>
        <w:t xml:space="preserve"> investigated via TEM, FESEM, FTIR, XRD, XPS, BET, Raman spectroscopy, and zeta-potential analysis. The dual drug loading efficiencies of different weight proportions (w/w) of the nanocarrier (</w:t>
      </w:r>
      <w:r w:rsidRPr="00476B7A">
        <w:rPr>
          <w:rFonts w:ascii="Times New Roman" w:hAnsi="Times New Roman"/>
          <w:sz w:val="20"/>
          <w:szCs w:val="20"/>
        </w:rPr>
        <w:t>BGF0.25_MF, BGF0.5_MF, BGF0.75_MF, BGF1_MF, BGF1.5_MF</w:t>
      </w:r>
      <w:r w:rsidRPr="00476B7A">
        <w:rPr>
          <w:rFonts w:ascii="Times New Roman" w:hAnsi="Times New Roman"/>
          <w:sz w:val="20"/>
          <w:szCs w:val="20"/>
          <w:shd w:val="clear" w:color="auto" w:fill="FFFFFF"/>
        </w:rPr>
        <w:t>) at pH conditions (5,7.4,10) was investigated. The nanocarrier</w:t>
      </w:r>
      <w:r w:rsidR="00F348AB">
        <w:rPr>
          <w:rFonts w:ascii="Times New Roman" w:hAnsi="Times New Roman"/>
          <w:sz w:val="20"/>
          <w:szCs w:val="20"/>
          <w:shd w:val="clear" w:color="auto" w:fill="FFFFFF"/>
        </w:rPr>
        <w:t>-to-</w:t>
      </w:r>
      <w:r w:rsidRPr="00476B7A">
        <w:rPr>
          <w:rFonts w:ascii="Times New Roman" w:hAnsi="Times New Roman"/>
          <w:sz w:val="20"/>
          <w:szCs w:val="20"/>
          <w:shd w:val="clear" w:color="auto" w:fill="FFFFFF"/>
        </w:rPr>
        <w:t>drug ratio (</w:t>
      </w:r>
      <w:r w:rsidRPr="00476B7A">
        <w:rPr>
          <w:rFonts w:ascii="Times New Roman" w:hAnsi="Times New Roman"/>
          <w:sz w:val="20"/>
          <w:szCs w:val="20"/>
        </w:rPr>
        <w:t>BGF0.5_MF: TA_DOX</w:t>
      </w:r>
      <w:r w:rsidRPr="00476B7A">
        <w:rPr>
          <w:rFonts w:ascii="Times New Roman" w:hAnsi="Times New Roman"/>
          <w:sz w:val="20"/>
          <w:szCs w:val="20"/>
          <w:shd w:val="clear" w:color="auto" w:fill="FFFFFF"/>
        </w:rPr>
        <w:t>) and dual</w:t>
      </w:r>
      <w:r w:rsidR="00F348AB">
        <w:rPr>
          <w:rFonts w:ascii="Times New Roman" w:hAnsi="Times New Roman"/>
          <w:sz w:val="20"/>
          <w:szCs w:val="20"/>
          <w:shd w:val="clear" w:color="auto" w:fill="FFFFFF"/>
        </w:rPr>
        <w:t>-</w:t>
      </w:r>
      <w:r w:rsidRPr="00476B7A">
        <w:rPr>
          <w:rFonts w:ascii="Times New Roman" w:hAnsi="Times New Roman"/>
          <w:sz w:val="20"/>
          <w:szCs w:val="20"/>
          <w:shd w:val="clear" w:color="auto" w:fill="FFFFFF"/>
        </w:rPr>
        <w:t>drug ratio (TA: DOX) w</w:t>
      </w:r>
      <w:r w:rsidR="00F348AB">
        <w:rPr>
          <w:rFonts w:ascii="Times New Roman" w:hAnsi="Times New Roman"/>
          <w:sz w:val="20"/>
          <w:szCs w:val="20"/>
          <w:shd w:val="clear" w:color="auto" w:fill="FFFFFF"/>
        </w:rPr>
        <w:t>ere</w:t>
      </w:r>
      <w:r w:rsidRPr="00476B7A">
        <w:rPr>
          <w:rFonts w:ascii="Times New Roman" w:hAnsi="Times New Roman"/>
          <w:sz w:val="20"/>
          <w:szCs w:val="20"/>
          <w:shd w:val="clear" w:color="auto" w:fill="FFFFFF"/>
        </w:rPr>
        <w:t xml:space="preserve"> also optimized for better loading efficiencies. The release behaviour at physiological pH conditions (5,7.4) was further studied using kinetic modelling. The nanocarrier </w:t>
      </w:r>
      <w:r w:rsidR="00921A9A">
        <w:rPr>
          <w:rFonts w:ascii="Times New Roman" w:hAnsi="Times New Roman"/>
          <w:sz w:val="20"/>
          <w:szCs w:val="20"/>
          <w:shd w:val="clear" w:color="auto" w:fill="FFFFFF"/>
        </w:rPr>
        <w:t xml:space="preserve">obtained </w:t>
      </w:r>
      <w:r w:rsidRPr="00476B7A">
        <w:rPr>
          <w:rFonts w:ascii="Times New Roman" w:hAnsi="Times New Roman"/>
          <w:sz w:val="20"/>
          <w:szCs w:val="20"/>
          <w:shd w:val="clear" w:color="auto" w:fill="FFFFFF"/>
        </w:rPr>
        <w:t xml:space="preserve">by the </w:t>
      </w:r>
      <w:r w:rsidR="00921A9A">
        <w:rPr>
          <w:rFonts w:ascii="Times New Roman" w:hAnsi="Times New Roman"/>
          <w:sz w:val="20"/>
          <w:szCs w:val="20"/>
          <w:shd w:val="clear" w:color="auto" w:fill="FFFFFF"/>
        </w:rPr>
        <w:t>functionalization o</w:t>
      </w:r>
      <w:r w:rsidRPr="00476B7A">
        <w:rPr>
          <w:rFonts w:ascii="Times New Roman" w:hAnsi="Times New Roman"/>
          <w:sz w:val="20"/>
          <w:szCs w:val="20"/>
          <w:shd w:val="clear" w:color="auto" w:fill="FFFFFF"/>
        </w:rPr>
        <w:t>f GO</w:t>
      </w:r>
      <w:r w:rsidR="00F348AB">
        <w:rPr>
          <w:rFonts w:ascii="Times New Roman" w:hAnsi="Times New Roman"/>
          <w:sz w:val="20"/>
          <w:szCs w:val="20"/>
          <w:shd w:val="clear" w:color="auto" w:fill="FFFFFF"/>
        </w:rPr>
        <w:t>,</w:t>
      </w:r>
      <w:r w:rsidRPr="00476B7A">
        <w:rPr>
          <w:rFonts w:ascii="Times New Roman" w:hAnsi="Times New Roman"/>
          <w:sz w:val="20"/>
          <w:szCs w:val="20"/>
          <w:shd w:val="clear" w:color="auto" w:fill="FFFFFF"/>
        </w:rPr>
        <w:t xml:space="preserve"> along with </w:t>
      </w:r>
      <w:r w:rsidR="008958B0">
        <w:rPr>
          <w:rFonts w:ascii="Times New Roman" w:hAnsi="Times New Roman"/>
          <w:sz w:val="20"/>
          <w:szCs w:val="20"/>
          <w:shd w:val="clear" w:color="auto" w:fill="FFFFFF"/>
        </w:rPr>
        <w:t xml:space="preserve">its impregnation in the structural cage of </w:t>
      </w:r>
      <w:r w:rsidRPr="00476B7A">
        <w:rPr>
          <w:rFonts w:ascii="Times New Roman" w:hAnsi="Times New Roman"/>
          <w:sz w:val="20"/>
          <w:szCs w:val="20"/>
          <w:shd w:val="clear" w:color="auto" w:fill="FFFFFF"/>
        </w:rPr>
        <w:t>MF</w:t>
      </w:r>
      <w:r w:rsidR="00F348AB">
        <w:rPr>
          <w:rFonts w:ascii="Times New Roman" w:hAnsi="Times New Roman"/>
          <w:sz w:val="20"/>
          <w:szCs w:val="20"/>
          <w:shd w:val="clear" w:color="auto" w:fill="FFFFFF"/>
        </w:rPr>
        <w:t>,</w:t>
      </w:r>
      <w:r w:rsidRPr="00476B7A">
        <w:rPr>
          <w:rFonts w:ascii="Times New Roman" w:hAnsi="Times New Roman"/>
          <w:sz w:val="20"/>
          <w:szCs w:val="20"/>
          <w:shd w:val="clear" w:color="auto" w:fill="FFFFFF"/>
        </w:rPr>
        <w:t xml:space="preserve"> shows a significant improvement in the loading and release behaviour for the co-delivery of TA and DOX. </w:t>
      </w:r>
      <w:r w:rsidR="00311FA3" w:rsidRPr="00476B7A">
        <w:rPr>
          <w:rFonts w:ascii="Times New Roman" w:hAnsi="Times New Roman"/>
          <w:sz w:val="20"/>
          <w:szCs w:val="20"/>
          <w:shd w:val="clear" w:color="auto" w:fill="FFFFFF"/>
        </w:rPr>
        <w:t>The findings of this work emphasized the potential of BGFw-MF nanocarriers obtained at room temperature for DOX and TA loading, release, and cytotoxicity assessment for cancer cells for DDS.</w:t>
      </w:r>
    </w:p>
    <w:p w:rsidR="00D46F71" w:rsidRPr="00476B7A" w:rsidRDefault="00311FA3" w:rsidP="00D46F71">
      <w:pPr>
        <w:widowControl w:val="0"/>
        <w:autoSpaceDE w:val="0"/>
        <w:autoSpaceDN w:val="0"/>
        <w:adjustRightInd w:val="0"/>
        <w:spacing w:after="0" w:line="236" w:lineRule="exact"/>
        <w:ind w:right="-46"/>
        <w:jc w:val="both"/>
        <w:rPr>
          <w:rFonts w:ascii="Times New Roman" w:hAnsi="Times New Roman"/>
          <w:sz w:val="20"/>
          <w:szCs w:val="20"/>
        </w:rPr>
      </w:pPr>
      <w:r w:rsidRPr="00476B7A">
        <w:rPr>
          <w:rFonts w:ascii="Times New Roman" w:hAnsi="Times New Roman"/>
          <w:sz w:val="20"/>
          <w:szCs w:val="20"/>
          <w:shd w:val="clear" w:color="auto" w:fill="FFFFFF"/>
        </w:rPr>
        <w:t xml:space="preserve">  </w:t>
      </w:r>
    </w:p>
    <w:p w:rsidR="00D46F71" w:rsidRPr="00476B7A" w:rsidRDefault="00D46F71" w:rsidP="00706720">
      <w:pPr>
        <w:ind w:left="993" w:hanging="993"/>
      </w:pPr>
      <w:r w:rsidRPr="00476B7A">
        <w:rPr>
          <w:rFonts w:ascii="Times New Roman" w:hAnsi="Times New Roman"/>
          <w:b/>
          <w:bCs/>
          <w:sz w:val="20"/>
          <w:szCs w:val="20"/>
          <w:lang w:val="en-US"/>
        </w:rPr>
        <w:t xml:space="preserve">Keywords: </w:t>
      </w:r>
      <w:r w:rsidRPr="00476B7A">
        <w:rPr>
          <w:rFonts w:ascii="Times New Roman" w:hAnsi="Times New Roman"/>
          <w:i/>
          <w:sz w:val="20"/>
          <w:szCs w:val="20"/>
          <w:lang w:val="en-US"/>
        </w:rPr>
        <w:t>Graphene oxide</w:t>
      </w:r>
      <w:r w:rsidR="00706720" w:rsidRPr="00476B7A">
        <w:rPr>
          <w:rFonts w:ascii="Times New Roman" w:hAnsi="Times New Roman"/>
          <w:i/>
          <w:sz w:val="20"/>
          <w:szCs w:val="20"/>
          <w:lang w:val="en-US"/>
        </w:rPr>
        <w:t xml:space="preserve">; </w:t>
      </w:r>
      <w:r w:rsidR="00154304" w:rsidRPr="00476B7A">
        <w:rPr>
          <w:rFonts w:ascii="Times New Roman" w:hAnsi="Times New Roman"/>
          <w:i/>
          <w:sz w:val="20"/>
          <w:szCs w:val="20"/>
          <w:lang w:val="en-US"/>
        </w:rPr>
        <w:t>β-cyclodextrin</w:t>
      </w:r>
      <w:r w:rsidR="00706720" w:rsidRPr="00476B7A">
        <w:rPr>
          <w:rFonts w:ascii="Times New Roman" w:hAnsi="Times New Roman"/>
          <w:i/>
          <w:sz w:val="20"/>
          <w:szCs w:val="20"/>
          <w:lang w:val="en-US"/>
        </w:rPr>
        <w:t xml:space="preserve">; </w:t>
      </w:r>
      <w:r w:rsidRPr="00476B7A">
        <w:rPr>
          <w:rFonts w:ascii="Times New Roman" w:hAnsi="Times New Roman"/>
          <w:i/>
          <w:sz w:val="20"/>
          <w:szCs w:val="20"/>
          <w:lang w:val="en-US"/>
        </w:rPr>
        <w:t>Tannic acid</w:t>
      </w:r>
      <w:r w:rsidR="00706720" w:rsidRPr="00476B7A">
        <w:rPr>
          <w:rFonts w:ascii="Times New Roman" w:hAnsi="Times New Roman"/>
          <w:i/>
          <w:sz w:val="20"/>
          <w:szCs w:val="20"/>
          <w:lang w:val="en-US"/>
        </w:rPr>
        <w:t xml:space="preserve">; </w:t>
      </w:r>
      <w:r w:rsidRPr="00476B7A">
        <w:rPr>
          <w:rFonts w:ascii="Times New Roman" w:hAnsi="Times New Roman"/>
          <w:i/>
          <w:sz w:val="20"/>
          <w:szCs w:val="20"/>
          <w:lang w:val="en-US"/>
        </w:rPr>
        <w:t>Targeted dual drug delivery</w:t>
      </w:r>
      <w:r w:rsidR="00706720" w:rsidRPr="00476B7A">
        <w:rPr>
          <w:rFonts w:ascii="Times New Roman" w:hAnsi="Times New Roman"/>
          <w:i/>
          <w:sz w:val="20"/>
          <w:szCs w:val="20"/>
          <w:lang w:val="en-US"/>
        </w:rPr>
        <w:t>;</w:t>
      </w:r>
      <w:r w:rsidRPr="00476B7A">
        <w:rPr>
          <w:rFonts w:ascii="Times New Roman" w:hAnsi="Times New Roman"/>
          <w:i/>
          <w:sz w:val="20"/>
          <w:szCs w:val="20"/>
          <w:lang w:val="en-US"/>
        </w:rPr>
        <w:t xml:space="preserve"> </w:t>
      </w:r>
      <w:r w:rsidRPr="00476B7A">
        <w:rPr>
          <w:rFonts w:ascii="Times New Roman" w:hAnsi="Times New Roman"/>
          <w:i/>
          <w:sz w:val="20"/>
          <w:szCs w:val="20"/>
          <w:lang w:val="en-US" w:eastAsia="en-US"/>
        </w:rPr>
        <w:t>Cancer therapeutics</w:t>
      </w:r>
      <w:r w:rsidR="00706720" w:rsidRPr="00476B7A">
        <w:rPr>
          <w:rFonts w:ascii="Times New Roman" w:hAnsi="Times New Roman"/>
          <w:i/>
          <w:sz w:val="20"/>
          <w:szCs w:val="20"/>
          <w:lang w:val="en-US" w:eastAsia="en-US"/>
        </w:rPr>
        <w:t>;</w:t>
      </w:r>
      <w:r w:rsidRPr="00476B7A">
        <w:rPr>
          <w:rFonts w:ascii="Times New Roman" w:hAnsi="Times New Roman"/>
          <w:i/>
          <w:sz w:val="20"/>
          <w:szCs w:val="20"/>
          <w:lang w:val="en-US" w:eastAsia="en-US"/>
        </w:rPr>
        <w:t xml:space="preserve"> Sustainable synthesis.</w:t>
      </w:r>
    </w:p>
    <w:sectPr w:rsidR="00D46F71" w:rsidRPr="00476B7A" w:rsidSect="00D46F71">
      <w:headerReference w:type="default" r:id="rId7"/>
      <w:pgSz w:w="11906" w:h="16838"/>
      <w:pgMar w:top="1440" w:right="1440" w:bottom="1440"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90D" w:rsidRDefault="0034290D" w:rsidP="00D46F71">
      <w:pPr>
        <w:spacing w:after="0" w:line="240" w:lineRule="auto"/>
      </w:pPr>
      <w:r>
        <w:separator/>
      </w:r>
    </w:p>
  </w:endnote>
  <w:endnote w:type="continuationSeparator" w:id="0">
    <w:p w:rsidR="0034290D" w:rsidRDefault="0034290D" w:rsidP="00D46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90D" w:rsidRDefault="0034290D" w:rsidP="00D46F71">
      <w:pPr>
        <w:spacing w:after="0" w:line="240" w:lineRule="auto"/>
      </w:pPr>
      <w:r>
        <w:separator/>
      </w:r>
    </w:p>
  </w:footnote>
  <w:footnote w:type="continuationSeparator" w:id="0">
    <w:p w:rsidR="0034290D" w:rsidRDefault="0034290D" w:rsidP="00D46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F71" w:rsidRDefault="00D46F71" w:rsidP="00D46F71">
    <w:pPr>
      <w:widowControl w:val="0"/>
      <w:autoSpaceDE w:val="0"/>
      <w:autoSpaceDN w:val="0"/>
      <w:adjustRightInd w:val="0"/>
      <w:spacing w:before="11" w:after="0" w:line="240" w:lineRule="auto"/>
      <w:ind w:left="1928" w:right="2408"/>
      <w:jc w:val="center"/>
    </w:pPr>
    <w:r>
      <w:rPr>
        <w:noProof/>
      </w:rPr>
      <w:drawing>
        <wp:inline distT="0" distB="0" distL="0" distR="0">
          <wp:extent cx="181419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4195" cy="600075"/>
                  </a:xfrm>
                  <a:prstGeom prst="rect">
                    <a:avLst/>
                  </a:prstGeom>
                  <a:noFill/>
                  <a:ln>
                    <a:noFill/>
                  </a:ln>
                </pic:spPr>
              </pic:pic>
            </a:graphicData>
          </a:graphic>
        </wp:inline>
      </w:drawing>
    </w:r>
  </w:p>
  <w:p w:rsidR="00D46F71" w:rsidRPr="00D46F71" w:rsidRDefault="00D46F71" w:rsidP="00D46F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3sDAxNjSxtDQ0NbNU0lEKTi0uzszPAykwrAUALDI7LSwAAAA="/>
  </w:docVars>
  <w:rsids>
    <w:rsidRoot w:val="00D46F71"/>
    <w:rsid w:val="000B55B9"/>
    <w:rsid w:val="000E5EE3"/>
    <w:rsid w:val="00154304"/>
    <w:rsid w:val="00311FA3"/>
    <w:rsid w:val="0034290D"/>
    <w:rsid w:val="00476B7A"/>
    <w:rsid w:val="006773CC"/>
    <w:rsid w:val="006A5AFF"/>
    <w:rsid w:val="00706720"/>
    <w:rsid w:val="00836E25"/>
    <w:rsid w:val="008958B0"/>
    <w:rsid w:val="00921A9A"/>
    <w:rsid w:val="00A274D2"/>
    <w:rsid w:val="00AD39A7"/>
    <w:rsid w:val="00BF78AC"/>
    <w:rsid w:val="00C27964"/>
    <w:rsid w:val="00C65779"/>
    <w:rsid w:val="00D46F71"/>
    <w:rsid w:val="00DD5BF0"/>
    <w:rsid w:val="00F348AB"/>
    <w:rsid w:val="00F96605"/>
    <w:rsid w:val="00FD2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4D732"/>
  <w15:chartTrackingRefBased/>
  <w15:docId w15:val="{92E59277-C638-48AF-8243-822D555E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6F71"/>
    <w:pPr>
      <w:spacing w:after="200" w:line="27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F71"/>
  </w:style>
  <w:style w:type="paragraph" w:styleId="Footer">
    <w:name w:val="footer"/>
    <w:basedOn w:val="Normal"/>
    <w:link w:val="FooterChar"/>
    <w:uiPriority w:val="99"/>
    <w:unhideWhenUsed/>
    <w:rsid w:val="00D46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F71"/>
  </w:style>
  <w:style w:type="paragraph" w:styleId="Title">
    <w:name w:val="Title"/>
    <w:basedOn w:val="Normal"/>
    <w:link w:val="TitleChar"/>
    <w:uiPriority w:val="1"/>
    <w:qFormat/>
    <w:rsid w:val="00D46F71"/>
    <w:pPr>
      <w:widowControl w:val="0"/>
      <w:autoSpaceDE w:val="0"/>
      <w:autoSpaceDN w:val="0"/>
      <w:spacing w:before="63" w:after="0" w:line="240" w:lineRule="auto"/>
      <w:ind w:left="83" w:right="105"/>
      <w:jc w:val="center"/>
    </w:pPr>
    <w:rPr>
      <w:rFonts w:ascii="Times New Roman" w:hAnsi="Times New Roman"/>
      <w:b/>
      <w:bCs/>
      <w:sz w:val="48"/>
      <w:szCs w:val="48"/>
      <w:lang w:val="en-US" w:eastAsia="en-US"/>
    </w:rPr>
  </w:style>
  <w:style w:type="character" w:customStyle="1" w:styleId="TitleChar">
    <w:name w:val="Title Char"/>
    <w:basedOn w:val="DefaultParagraphFont"/>
    <w:link w:val="Title"/>
    <w:uiPriority w:val="1"/>
    <w:rsid w:val="00D46F71"/>
    <w:rPr>
      <w:rFonts w:ascii="Times New Roman" w:eastAsia="Times New Roman" w:hAnsi="Times New Roman" w:cs="Times New Roman"/>
      <w:b/>
      <w:bCs/>
      <w:sz w:val="48"/>
      <w:szCs w:val="48"/>
      <w:lang w:val="en-US"/>
    </w:rPr>
  </w:style>
  <w:style w:type="character" w:styleId="Hyperlink">
    <w:name w:val="Hyperlink"/>
    <w:basedOn w:val="DefaultParagraphFont"/>
    <w:uiPriority w:val="99"/>
    <w:unhideWhenUsed/>
    <w:rsid w:val="00D46F71"/>
    <w:rPr>
      <w:color w:val="0563C1" w:themeColor="hyperlink"/>
      <w:u w:val="single"/>
    </w:rPr>
  </w:style>
  <w:style w:type="character" w:styleId="UnresolvedMention">
    <w:name w:val="Unresolved Mention"/>
    <w:basedOn w:val="DefaultParagraphFont"/>
    <w:uiPriority w:val="99"/>
    <w:semiHidden/>
    <w:unhideWhenUsed/>
    <w:rsid w:val="00D46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bhinabsharma@iitg.ac.i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DASHARATH SONTAKKE</dc:creator>
  <cp:keywords/>
  <dc:description/>
  <cp:lastModifiedBy>ANKUSH DASHARATH SONTAKKE</cp:lastModifiedBy>
  <cp:revision>25</cp:revision>
  <dcterms:created xsi:type="dcterms:W3CDTF">2023-04-24T05:40:00Z</dcterms:created>
  <dcterms:modified xsi:type="dcterms:W3CDTF">2023-04-24T06:17:00Z</dcterms:modified>
</cp:coreProperties>
</file>