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323F7" w14:textId="77777777" w:rsidR="0051678B" w:rsidRDefault="00511B41" w:rsidP="0051678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678B">
        <w:rPr>
          <w:rFonts w:ascii="Times New Roman" w:hAnsi="Times New Roman" w:cs="Times New Roman"/>
          <w:b/>
          <w:sz w:val="24"/>
          <w:szCs w:val="24"/>
        </w:rPr>
        <w:t xml:space="preserve">An Approach of </w:t>
      </w:r>
      <w:r w:rsidR="00465F63" w:rsidRPr="0051678B">
        <w:rPr>
          <w:rFonts w:ascii="Times New Roman" w:hAnsi="Times New Roman" w:cs="Times New Roman"/>
          <w:b/>
          <w:sz w:val="24"/>
          <w:szCs w:val="24"/>
        </w:rPr>
        <w:t>Source</w:t>
      </w:r>
      <w:r w:rsidR="00CC7240" w:rsidRPr="0051678B">
        <w:rPr>
          <w:rFonts w:ascii="Times New Roman" w:hAnsi="Times New Roman" w:cs="Times New Roman"/>
          <w:b/>
          <w:sz w:val="24"/>
          <w:szCs w:val="24"/>
        </w:rPr>
        <w:t xml:space="preserve">-Sink Mapping for Sustainable Carbon Capture </w:t>
      </w:r>
    </w:p>
    <w:p w14:paraId="69153513" w14:textId="1D87DB97" w:rsidR="00E95D04" w:rsidRPr="0051678B" w:rsidRDefault="00CC7240" w:rsidP="00B477D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678B">
        <w:rPr>
          <w:rFonts w:ascii="Times New Roman" w:hAnsi="Times New Roman" w:cs="Times New Roman"/>
          <w:b/>
          <w:sz w:val="24"/>
          <w:szCs w:val="24"/>
        </w:rPr>
        <w:t xml:space="preserve">Utilization </w:t>
      </w:r>
      <w:r w:rsidR="00075DBA" w:rsidRPr="0051678B">
        <w:rPr>
          <w:rFonts w:ascii="Times New Roman" w:hAnsi="Times New Roman" w:cs="Times New Roman"/>
          <w:b/>
          <w:sz w:val="24"/>
          <w:szCs w:val="24"/>
        </w:rPr>
        <w:t>&amp;</w:t>
      </w:r>
      <w:r w:rsidRPr="0051678B">
        <w:rPr>
          <w:rFonts w:ascii="Times New Roman" w:hAnsi="Times New Roman" w:cs="Times New Roman"/>
          <w:b/>
          <w:sz w:val="24"/>
          <w:szCs w:val="24"/>
        </w:rPr>
        <w:t xml:space="preserve"> Storage (CCUS) </w:t>
      </w:r>
      <w:r w:rsidR="00B477DB" w:rsidRPr="0051678B">
        <w:rPr>
          <w:rFonts w:ascii="Times New Roman" w:hAnsi="Times New Roman" w:cs="Times New Roman"/>
          <w:b/>
          <w:sz w:val="24"/>
          <w:szCs w:val="24"/>
        </w:rPr>
        <w:t>and CO</w:t>
      </w:r>
      <w:r w:rsidR="00B477DB" w:rsidRPr="0051678B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B477DB" w:rsidRPr="0051678B">
        <w:rPr>
          <w:rFonts w:ascii="Times New Roman" w:hAnsi="Times New Roman" w:cs="Times New Roman"/>
          <w:b/>
          <w:sz w:val="24"/>
          <w:szCs w:val="24"/>
        </w:rPr>
        <w:t xml:space="preserve">-EOR </w:t>
      </w:r>
      <w:r w:rsidRPr="0051678B">
        <w:rPr>
          <w:rFonts w:ascii="Times New Roman" w:hAnsi="Times New Roman" w:cs="Times New Roman"/>
          <w:b/>
          <w:sz w:val="24"/>
          <w:szCs w:val="24"/>
        </w:rPr>
        <w:t>in Assam Shelf Basin</w:t>
      </w:r>
    </w:p>
    <w:p w14:paraId="6DA21A41" w14:textId="77777777" w:rsidR="00CC7240" w:rsidRPr="0051678B" w:rsidRDefault="00CC7240" w:rsidP="00B477DB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51678B">
        <w:rPr>
          <w:rFonts w:ascii="Times New Roman" w:hAnsi="Times New Roman" w:cs="Times New Roman"/>
          <w:sz w:val="20"/>
          <w:szCs w:val="20"/>
          <w:u w:val="single"/>
        </w:rPr>
        <w:t>Anupam Jyoti Dutta</w:t>
      </w:r>
      <w:r w:rsidRPr="0051678B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51678B">
        <w:rPr>
          <w:rFonts w:ascii="Times New Roman" w:hAnsi="Times New Roman" w:cs="Times New Roman"/>
          <w:sz w:val="20"/>
          <w:szCs w:val="20"/>
        </w:rPr>
        <w:t>, *Dr. Ranjan Phukan</w:t>
      </w:r>
      <w:r w:rsidRPr="0051678B">
        <w:rPr>
          <w:rFonts w:ascii="Times New Roman" w:hAnsi="Times New Roman" w:cs="Times New Roman"/>
          <w:sz w:val="20"/>
          <w:szCs w:val="20"/>
          <w:vertAlign w:val="superscript"/>
        </w:rPr>
        <w:t>2</w:t>
      </w:r>
    </w:p>
    <w:p w14:paraId="7ED60F38" w14:textId="1043D756" w:rsidR="00CC7240" w:rsidRPr="0051678B" w:rsidRDefault="00CC7240" w:rsidP="00CE43E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1678B">
        <w:rPr>
          <w:rFonts w:ascii="Times New Roman" w:hAnsi="Times New Roman" w:cs="Times New Roman"/>
          <w:sz w:val="20"/>
          <w:szCs w:val="20"/>
          <w:vertAlign w:val="superscript"/>
        </w:rPr>
        <w:t xml:space="preserve">1,2 </w:t>
      </w:r>
      <w:r w:rsidRPr="0051678B">
        <w:rPr>
          <w:rFonts w:ascii="Times New Roman" w:hAnsi="Times New Roman" w:cs="Times New Roman"/>
          <w:sz w:val="20"/>
          <w:szCs w:val="20"/>
        </w:rPr>
        <w:t>Department of Petroleum Technology, Dibrugarh University, Dibrugarh, Assam</w:t>
      </w:r>
    </w:p>
    <w:p w14:paraId="7512CEDA" w14:textId="45B41C54" w:rsidR="00790E31" w:rsidRPr="0051678B" w:rsidRDefault="00790E31" w:rsidP="00F077D3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1678B">
        <w:rPr>
          <w:rFonts w:ascii="Times New Roman" w:hAnsi="Times New Roman" w:cs="Times New Roman"/>
          <w:sz w:val="20"/>
          <w:szCs w:val="20"/>
        </w:rPr>
        <w:t xml:space="preserve">Email: </w:t>
      </w:r>
      <w:r w:rsidRPr="0051678B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51678B">
        <w:rPr>
          <w:rFonts w:ascii="Times New Roman" w:hAnsi="Times New Roman" w:cs="Times New Roman"/>
          <w:i/>
          <w:sz w:val="20"/>
          <w:szCs w:val="20"/>
          <w:vertAlign w:val="superscript"/>
        </w:rPr>
        <w:t xml:space="preserve"> </w:t>
      </w:r>
      <w:r w:rsidRPr="0051678B">
        <w:rPr>
          <w:rFonts w:ascii="Times New Roman" w:hAnsi="Times New Roman" w:cs="Times New Roman"/>
          <w:i/>
          <w:sz w:val="20"/>
          <w:szCs w:val="20"/>
        </w:rPr>
        <w:t xml:space="preserve">anupamjyotidutta@gmail.com, </w:t>
      </w:r>
      <w:r w:rsidRPr="0051678B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51678B">
        <w:rPr>
          <w:rFonts w:ascii="Times New Roman" w:hAnsi="Times New Roman" w:cs="Times New Roman"/>
          <w:i/>
          <w:sz w:val="20"/>
          <w:szCs w:val="20"/>
          <w:vertAlign w:val="superscript"/>
        </w:rPr>
        <w:t xml:space="preserve"> </w:t>
      </w:r>
      <w:r w:rsidR="00EC726D" w:rsidRPr="0051678B">
        <w:rPr>
          <w:rFonts w:ascii="Times New Roman" w:hAnsi="Times New Roman" w:cs="Times New Roman"/>
          <w:i/>
          <w:sz w:val="20"/>
          <w:szCs w:val="20"/>
        </w:rPr>
        <w:t>r.phukan@</w:t>
      </w:r>
      <w:r w:rsidR="00B50C9A" w:rsidRPr="0051678B">
        <w:rPr>
          <w:rFonts w:ascii="Times New Roman" w:hAnsi="Times New Roman" w:cs="Times New Roman"/>
          <w:i/>
          <w:sz w:val="20"/>
          <w:szCs w:val="20"/>
        </w:rPr>
        <w:t>dibru</w:t>
      </w:r>
      <w:r w:rsidR="00EC726D" w:rsidRPr="0051678B">
        <w:rPr>
          <w:rFonts w:ascii="Times New Roman" w:hAnsi="Times New Roman" w:cs="Times New Roman"/>
          <w:i/>
          <w:sz w:val="20"/>
          <w:szCs w:val="20"/>
        </w:rPr>
        <w:t>.ac.in</w:t>
      </w:r>
    </w:p>
    <w:p w14:paraId="6D96769B" w14:textId="6A7C1D75" w:rsidR="00CC7240" w:rsidRPr="00AC2A4A" w:rsidRDefault="00CC7240" w:rsidP="00CC7240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2A4A">
        <w:rPr>
          <w:rFonts w:ascii="Times New Roman" w:hAnsi="Times New Roman" w:cs="Times New Roman"/>
          <w:b/>
          <w:sz w:val="24"/>
          <w:szCs w:val="28"/>
        </w:rPr>
        <w:t>Abstract</w:t>
      </w:r>
    </w:p>
    <w:p w14:paraId="40510A6D" w14:textId="6C42751E" w:rsidR="00CC7240" w:rsidRPr="0051678B" w:rsidRDefault="00B403C6" w:rsidP="00E53BEF">
      <w:pPr>
        <w:jc w:val="both"/>
        <w:rPr>
          <w:rFonts w:ascii="Times New Roman" w:hAnsi="Times New Roman" w:cs="Times New Roman"/>
          <w:sz w:val="20"/>
          <w:szCs w:val="20"/>
        </w:rPr>
      </w:pPr>
      <w:r w:rsidRPr="00AC2A4A">
        <w:rPr>
          <w:rFonts w:ascii="Times New Roman" w:hAnsi="Times New Roman" w:cs="Times New Roman"/>
          <w:b/>
          <w:szCs w:val="28"/>
        </w:rPr>
        <w:tab/>
      </w:r>
      <w:r w:rsidR="00E53BEF" w:rsidRPr="0051678B">
        <w:rPr>
          <w:rFonts w:ascii="Times New Roman" w:hAnsi="Times New Roman" w:cs="Times New Roman"/>
          <w:sz w:val="20"/>
          <w:szCs w:val="24"/>
        </w:rPr>
        <w:t>CCUS, which stands for carbon capture</w:t>
      </w:r>
      <w:r w:rsidR="00EC726D" w:rsidRPr="0051678B">
        <w:rPr>
          <w:rFonts w:ascii="Times New Roman" w:hAnsi="Times New Roman" w:cs="Times New Roman"/>
          <w:sz w:val="20"/>
          <w:szCs w:val="24"/>
        </w:rPr>
        <w:t xml:space="preserve"> utilization</w:t>
      </w:r>
      <w:r w:rsidR="00E53BEF" w:rsidRPr="0051678B">
        <w:rPr>
          <w:rFonts w:ascii="Times New Roman" w:hAnsi="Times New Roman" w:cs="Times New Roman"/>
          <w:sz w:val="20"/>
          <w:szCs w:val="24"/>
        </w:rPr>
        <w:t xml:space="preserve"> and storage, encompasses a range of technological solutions that can have a wide-ranging impact on achieving global energy and climate objectives.</w:t>
      </w:r>
      <w:r w:rsidR="00E53BEF" w:rsidRPr="0051678B"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="009D495F" w:rsidRPr="0051678B">
        <w:rPr>
          <w:rFonts w:ascii="Times New Roman" w:hAnsi="Times New Roman" w:cs="Times New Roman"/>
          <w:sz w:val="20"/>
          <w:szCs w:val="20"/>
        </w:rPr>
        <w:t>Carbon dioxide for enhanced oil recovery (CO</w:t>
      </w:r>
      <w:r w:rsidR="009D495F" w:rsidRPr="0051678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9D495F" w:rsidRPr="0051678B">
        <w:rPr>
          <w:rFonts w:ascii="Times New Roman" w:hAnsi="Times New Roman" w:cs="Times New Roman"/>
          <w:sz w:val="20"/>
          <w:szCs w:val="20"/>
        </w:rPr>
        <w:t>-EOR) can significantly increase oil production while keeping a consistent amount of the CO</w:t>
      </w:r>
      <w:r w:rsidR="009D495F" w:rsidRPr="0051678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9D495F" w:rsidRPr="0051678B">
        <w:rPr>
          <w:rFonts w:ascii="Times New Roman" w:hAnsi="Times New Roman" w:cs="Times New Roman"/>
          <w:sz w:val="20"/>
          <w:szCs w:val="20"/>
        </w:rPr>
        <w:t xml:space="preserve"> injected in the reservoir sequestered, which is advantageous for lowering greenhouse gas </w:t>
      </w:r>
      <w:r w:rsidR="00FD50B2">
        <w:rPr>
          <w:rFonts w:ascii="Times New Roman" w:hAnsi="Times New Roman" w:cs="Times New Roman"/>
          <w:sz w:val="20"/>
          <w:szCs w:val="20"/>
        </w:rPr>
        <w:t>emissions</w:t>
      </w:r>
      <w:r w:rsidR="009D495F" w:rsidRPr="0051678B">
        <w:rPr>
          <w:rFonts w:ascii="Times New Roman" w:hAnsi="Times New Roman" w:cs="Times New Roman"/>
          <w:sz w:val="20"/>
          <w:szCs w:val="20"/>
        </w:rPr>
        <w:t>. The appropriate integration of sources and sinks is essential for the effectiveness of CO</w:t>
      </w:r>
      <w:r w:rsidR="009D495F" w:rsidRPr="0051678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9D495F" w:rsidRPr="0051678B">
        <w:rPr>
          <w:rFonts w:ascii="Times New Roman" w:hAnsi="Times New Roman" w:cs="Times New Roman"/>
          <w:sz w:val="20"/>
          <w:szCs w:val="20"/>
        </w:rPr>
        <w:t>-EOR sequestration.</w:t>
      </w:r>
      <w:r w:rsidR="00907D02" w:rsidRPr="0051678B">
        <w:rPr>
          <w:rFonts w:ascii="Times New Roman" w:hAnsi="Times New Roman" w:cs="Times New Roman"/>
          <w:sz w:val="20"/>
          <w:szCs w:val="20"/>
        </w:rPr>
        <w:t xml:space="preserve"> </w:t>
      </w:r>
      <w:r w:rsidR="00E53BEF" w:rsidRPr="0051678B">
        <w:rPr>
          <w:rFonts w:ascii="Times New Roman" w:hAnsi="Times New Roman" w:cs="Times New Roman"/>
          <w:sz w:val="20"/>
          <w:szCs w:val="20"/>
        </w:rPr>
        <w:t xml:space="preserve">A rigorous analysis of earlier literature suggests that sedimentary basins in India, especially the Assam Shelf Basin, have strong prospectivity for CCUS. </w:t>
      </w:r>
      <w:r w:rsidR="00907D02" w:rsidRPr="0051678B">
        <w:rPr>
          <w:rFonts w:ascii="Times New Roman" w:hAnsi="Times New Roman" w:cs="Times New Roman"/>
          <w:sz w:val="20"/>
          <w:szCs w:val="20"/>
        </w:rPr>
        <w:t>However, until recently, little attention had been paid to the CO</w:t>
      </w:r>
      <w:r w:rsidR="00907D02" w:rsidRPr="0051678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907D02" w:rsidRPr="0051678B">
        <w:rPr>
          <w:rFonts w:ascii="Times New Roman" w:hAnsi="Times New Roman" w:cs="Times New Roman"/>
          <w:sz w:val="20"/>
          <w:szCs w:val="20"/>
        </w:rPr>
        <w:t xml:space="preserve"> source-sink mapping in the Basin. </w:t>
      </w:r>
      <w:r w:rsidR="00E53BEF" w:rsidRPr="0051678B">
        <w:rPr>
          <w:rFonts w:ascii="Times New Roman" w:hAnsi="Times New Roman" w:cs="Times New Roman"/>
          <w:sz w:val="20"/>
          <w:szCs w:val="20"/>
        </w:rPr>
        <w:t xml:space="preserve">The literature also lacks the </w:t>
      </w:r>
      <w:r w:rsidR="00907D02" w:rsidRPr="0051678B">
        <w:rPr>
          <w:rFonts w:ascii="Times New Roman" w:hAnsi="Times New Roman" w:cs="Times New Roman"/>
          <w:sz w:val="20"/>
          <w:szCs w:val="20"/>
        </w:rPr>
        <w:t>mapping of b</w:t>
      </w:r>
      <w:r w:rsidR="00E53BEF" w:rsidRPr="0051678B">
        <w:rPr>
          <w:rFonts w:ascii="Times New Roman" w:hAnsi="Times New Roman" w:cs="Times New Roman"/>
          <w:sz w:val="20"/>
          <w:szCs w:val="20"/>
        </w:rPr>
        <w:t>asin oil fields that are appropriate and their quantitative evaluation for CCUS application on a reservoir-by-reservoir basis.</w:t>
      </w:r>
    </w:p>
    <w:p w14:paraId="0009C3A7" w14:textId="764741D0" w:rsidR="00465F63" w:rsidRPr="0051678B" w:rsidRDefault="008B6E1C" w:rsidP="00CE2166">
      <w:pPr>
        <w:jc w:val="both"/>
        <w:rPr>
          <w:rFonts w:ascii="Times New Roman" w:hAnsi="Times New Roman" w:cs="Times New Roman"/>
          <w:sz w:val="20"/>
          <w:szCs w:val="20"/>
        </w:rPr>
      </w:pPr>
      <w:r w:rsidRPr="0051678B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anchor distT="0" distB="0" distL="114300" distR="114300" simplePos="0" relativeHeight="251658240" behindDoc="0" locked="0" layoutInCell="1" allowOverlap="1" wp14:anchorId="02743B23" wp14:editId="77A483BF">
            <wp:simplePos x="0" y="0"/>
            <wp:positionH relativeFrom="margin">
              <wp:align>center</wp:align>
            </wp:positionH>
            <wp:positionV relativeFrom="paragraph">
              <wp:posOffset>2312757</wp:posOffset>
            </wp:positionV>
            <wp:extent cx="4167505" cy="2719705"/>
            <wp:effectExtent l="0" t="0" r="4445" b="4445"/>
            <wp:wrapTopAndBottom/>
            <wp:docPr id="1" name="Picture 1" descr="C:\Users\Ranjan Phukan\AppData\Local\Microsoft\Windows\INetCache\Content.Word\Source-Sink-Mapping-in-Assam-Shelf-Bas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njan Phukan\AppData\Local\Microsoft\Windows\INetCache\Content.Word\Source-Sink-Mapping-in-Assam-Shelf-Basi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2"/>
                    <a:stretch/>
                  </pic:blipFill>
                  <pic:spPr bwMode="auto">
                    <a:xfrm>
                      <a:off x="0" y="0"/>
                      <a:ext cx="416750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3E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74B4F" wp14:editId="44063E4A">
                <wp:simplePos x="0" y="0"/>
                <wp:positionH relativeFrom="column">
                  <wp:posOffset>3803220</wp:posOffset>
                </wp:positionH>
                <wp:positionV relativeFrom="paragraph">
                  <wp:posOffset>849813</wp:posOffset>
                </wp:positionV>
                <wp:extent cx="5882640" cy="236220"/>
                <wp:effectExtent l="3810" t="0" r="7620" b="0"/>
                <wp:wrapNone/>
                <wp:docPr id="17381141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826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5C8113" w14:textId="77777777" w:rsidR="00CE43EF" w:rsidRDefault="00CE43EF" w:rsidP="00CE43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3" w:lineRule="exact"/>
                              <w:ind w:right="-5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 xml:space="preserve">Student Academic Board (SAB),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Indian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Institute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 xml:space="preserve"> Technology Guwahati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, Guwahati,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 Assam,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India</w:t>
                            </w:r>
                          </w:p>
                          <w:p w14:paraId="7DD08A31" w14:textId="77777777" w:rsidR="00CE43EF" w:rsidRDefault="00CE43EF" w:rsidP="00CE43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74B4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9.45pt;margin-top:66.9pt;width:463.2pt;height:18.6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" filled="f" stroked="f" strokeweight=".5pt">
                <v:textbox>
                  <w:txbxContent>
                    <w:p w14:paraId="3E5C8113" w14:textId="77777777" w:rsidR="00CE43EF" w:rsidRDefault="00CE43EF" w:rsidP="00CE43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13" w:lineRule="exact"/>
                        <w:ind w:right="-5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 xml:space="preserve">Student Academic Board (SAB),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Indian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Institute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Technology Guwahati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, Guwahati,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10"/>
                          <w:sz w:val="20"/>
                          <w:szCs w:val="20"/>
                        </w:rPr>
                        <w:t xml:space="preserve"> Assam,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India</w:t>
                      </w:r>
                    </w:p>
                    <w:p w14:paraId="7DD08A31" w14:textId="77777777" w:rsidR="00CE43EF" w:rsidRDefault="00CE43EF" w:rsidP="00CE43EF"/>
                  </w:txbxContent>
                </v:textbox>
              </v:shape>
            </w:pict>
          </mc:Fallback>
        </mc:AlternateContent>
      </w:r>
      <w:r w:rsidR="00CE43E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6B200" wp14:editId="5598DBD5">
                <wp:simplePos x="0" y="0"/>
                <wp:positionH relativeFrom="column">
                  <wp:posOffset>-3215479</wp:posOffset>
                </wp:positionH>
                <wp:positionV relativeFrom="paragraph">
                  <wp:posOffset>847768</wp:posOffset>
                </wp:positionV>
                <wp:extent cx="5882640" cy="236220"/>
                <wp:effectExtent l="3810" t="0" r="7620" b="0"/>
                <wp:wrapNone/>
                <wp:docPr id="7370828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826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841D4" w14:textId="77777777" w:rsidR="00CE43EF" w:rsidRDefault="00CE43EF" w:rsidP="00CE43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3" w:lineRule="exact"/>
                              <w:ind w:right="-5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 xml:space="preserve">Student Academic Board (SAB),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Indian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Institute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 xml:space="preserve"> Technology Guwahati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, Guwahati,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 Assam,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India</w:t>
                            </w:r>
                          </w:p>
                          <w:p w14:paraId="18771F14" w14:textId="77777777" w:rsidR="00CE43EF" w:rsidRDefault="00CE43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6B200" id="_x0000_s1027" type="#_x0000_t202" style="position:absolute;left:0;text-align:left;margin-left:-253.2pt;margin-top:66.75pt;width:463.2pt;height:18.6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" filled="f" stroked="f" strokeweight=".5pt">
                <v:textbox>
                  <w:txbxContent>
                    <w:p w14:paraId="79B841D4" w14:textId="77777777" w:rsidR="00CE43EF" w:rsidRDefault="00CE43EF" w:rsidP="00CE43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13" w:lineRule="exact"/>
                        <w:ind w:right="-5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 xml:space="preserve">Student Academic Board (SAB),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Indian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Institute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Technology Guwahati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, Guwahati,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10"/>
                          <w:sz w:val="20"/>
                          <w:szCs w:val="20"/>
                        </w:rPr>
                        <w:t xml:space="preserve"> Assam,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India</w:t>
                      </w:r>
                    </w:p>
                    <w:p w14:paraId="18771F14" w14:textId="77777777" w:rsidR="00CE43EF" w:rsidRDefault="00CE43EF"/>
                  </w:txbxContent>
                </v:textbox>
              </v:shape>
            </w:pict>
          </mc:Fallback>
        </mc:AlternateContent>
      </w:r>
      <w:r w:rsidR="00465F63" w:rsidRPr="0051678B">
        <w:rPr>
          <w:rFonts w:ascii="Times New Roman" w:hAnsi="Times New Roman" w:cs="Times New Roman"/>
          <w:sz w:val="20"/>
          <w:szCs w:val="20"/>
        </w:rPr>
        <w:tab/>
      </w:r>
      <w:r w:rsidR="00E05C0B" w:rsidRPr="0051678B">
        <w:rPr>
          <w:rFonts w:ascii="Times New Roman" w:hAnsi="Times New Roman" w:cs="Times New Roman"/>
          <w:sz w:val="20"/>
          <w:szCs w:val="20"/>
        </w:rPr>
        <w:t>The methodology employed in this study was broken down into three steps: choosing the best CO</w:t>
      </w:r>
      <w:r w:rsidR="00E05C0B" w:rsidRPr="0051678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E05C0B" w:rsidRPr="0051678B">
        <w:rPr>
          <w:rFonts w:ascii="Times New Roman" w:hAnsi="Times New Roman" w:cs="Times New Roman"/>
          <w:sz w:val="20"/>
          <w:szCs w:val="20"/>
        </w:rPr>
        <w:t xml:space="preserve"> sources, choosing the right sinks, and creating links between sources and sinks. </w:t>
      </w:r>
      <w:r w:rsidR="00BC76EE" w:rsidRPr="0051678B">
        <w:rPr>
          <w:rFonts w:ascii="Times New Roman" w:hAnsi="Times New Roman" w:cs="Times New Roman"/>
          <w:sz w:val="20"/>
          <w:szCs w:val="20"/>
        </w:rPr>
        <w:t>The selection process involves data collection and criteria development to score and rank potential CO</w:t>
      </w:r>
      <w:r w:rsidR="00BC76EE" w:rsidRPr="0051678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BC76EE" w:rsidRPr="0051678B">
        <w:rPr>
          <w:rFonts w:ascii="Times New Roman" w:hAnsi="Times New Roman" w:cs="Times New Roman"/>
          <w:sz w:val="20"/>
          <w:szCs w:val="20"/>
        </w:rPr>
        <w:t xml:space="preserve"> sources that can be captured and transported for injection. </w:t>
      </w:r>
      <w:r w:rsidR="00CE2166" w:rsidRPr="0051678B">
        <w:rPr>
          <w:rFonts w:ascii="Times New Roman" w:hAnsi="Times New Roman" w:cs="Times New Roman"/>
          <w:sz w:val="20"/>
          <w:szCs w:val="20"/>
        </w:rPr>
        <w:t>On such basis, the most attractive source considered is a large petrochemical plant capable of supplying up to 0.1 Mt CO</w:t>
      </w:r>
      <w:r w:rsidR="00CE2166" w:rsidRPr="0051678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CE2166" w:rsidRPr="0051678B">
        <w:rPr>
          <w:rFonts w:ascii="Times New Roman" w:hAnsi="Times New Roman" w:cs="Times New Roman"/>
          <w:sz w:val="20"/>
          <w:szCs w:val="20"/>
        </w:rPr>
        <w:t xml:space="preserve"> per year. </w:t>
      </w:r>
      <w:r w:rsidR="00D74B24" w:rsidRPr="0051678B">
        <w:rPr>
          <w:rFonts w:ascii="Times New Roman" w:hAnsi="Times New Roman" w:cs="Times New Roman"/>
          <w:sz w:val="20"/>
          <w:szCs w:val="20"/>
        </w:rPr>
        <w:t>Selecting the best sink involves compiling a list of probable CO</w:t>
      </w:r>
      <w:r w:rsidR="00D74B24" w:rsidRPr="00CE43EF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D74B24" w:rsidRPr="0051678B">
        <w:rPr>
          <w:rFonts w:ascii="Times New Roman" w:hAnsi="Times New Roman" w:cs="Times New Roman"/>
          <w:sz w:val="20"/>
          <w:szCs w:val="20"/>
        </w:rPr>
        <w:t xml:space="preserve"> EOR sites and their related CO</w:t>
      </w:r>
      <w:r w:rsidR="00D74B24" w:rsidRPr="00CE43EF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D74B24" w:rsidRPr="0051678B">
        <w:rPr>
          <w:rFonts w:ascii="Times New Roman" w:hAnsi="Times New Roman" w:cs="Times New Roman"/>
          <w:sz w:val="20"/>
          <w:szCs w:val="20"/>
        </w:rPr>
        <w:t xml:space="preserve"> storage capacity, followed by screening and ranking using specially developed criteria. Reservoirs are initially screened </w:t>
      </w:r>
      <w:r w:rsidR="00390B62" w:rsidRPr="0051678B">
        <w:rPr>
          <w:rFonts w:ascii="Times New Roman" w:hAnsi="Times New Roman" w:cs="Times New Roman"/>
          <w:sz w:val="20"/>
          <w:szCs w:val="20"/>
        </w:rPr>
        <w:t>based on</w:t>
      </w:r>
      <w:r w:rsidR="00D74B24" w:rsidRPr="0051678B">
        <w:rPr>
          <w:rFonts w:ascii="Times New Roman" w:hAnsi="Times New Roman" w:cs="Times New Roman"/>
          <w:sz w:val="20"/>
          <w:szCs w:val="20"/>
        </w:rPr>
        <w:t xml:space="preserve"> their intrinsic reservoir and fluid properties (including API gravity, MMP, reservoir pressure and temperature, and S</w:t>
      </w:r>
      <w:r w:rsidR="00D74B24" w:rsidRPr="0051678B">
        <w:rPr>
          <w:rFonts w:ascii="Times New Roman" w:hAnsi="Times New Roman" w:cs="Times New Roman"/>
          <w:sz w:val="20"/>
          <w:szCs w:val="20"/>
          <w:vertAlign w:val="subscript"/>
        </w:rPr>
        <w:t>or</w:t>
      </w:r>
      <w:r w:rsidR="00D74B24" w:rsidRPr="0051678B">
        <w:rPr>
          <w:rFonts w:ascii="Times New Roman" w:hAnsi="Times New Roman" w:cs="Times New Roman"/>
          <w:sz w:val="20"/>
          <w:szCs w:val="20"/>
        </w:rPr>
        <w:t>). The performance of the screened reservoirs' CCUS compatibility was further assessed based on their estimated incremental oil recovery and CO</w:t>
      </w:r>
      <w:r w:rsidR="00D74B24" w:rsidRPr="0051678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D74B24" w:rsidRPr="0051678B">
        <w:rPr>
          <w:rFonts w:ascii="Times New Roman" w:hAnsi="Times New Roman" w:cs="Times New Roman"/>
          <w:sz w:val="20"/>
          <w:szCs w:val="20"/>
        </w:rPr>
        <w:t xml:space="preserve"> storage potential. </w:t>
      </w:r>
      <w:r w:rsidR="002B14A6" w:rsidRPr="0051678B">
        <w:rPr>
          <w:rFonts w:ascii="Times New Roman" w:hAnsi="Times New Roman" w:cs="Times New Roman"/>
          <w:sz w:val="20"/>
          <w:szCs w:val="20"/>
          <w:lang w:val="en-US"/>
        </w:rPr>
        <w:t xml:space="preserve">The lists of independently scored and ranked sources and sinks utilized for the source and sink linkage. Some other important factors to consider during </w:t>
      </w:r>
      <w:r w:rsidRPr="0051678B">
        <w:rPr>
          <w:rFonts w:ascii="Times New Roman" w:hAnsi="Times New Roman" w:cs="Times New Roman"/>
          <w:sz w:val="20"/>
          <w:szCs w:val="20"/>
          <w:lang w:val="en-US"/>
        </w:rPr>
        <w:t>making</w:t>
      </w:r>
      <w:r w:rsidR="002B14A6" w:rsidRPr="005167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links</w:t>
      </w:r>
      <w:r w:rsidR="002B14A6" w:rsidRPr="0051678B">
        <w:rPr>
          <w:rFonts w:ascii="Times New Roman" w:hAnsi="Times New Roman" w:cs="Times New Roman"/>
          <w:sz w:val="20"/>
          <w:szCs w:val="20"/>
          <w:lang w:val="en-US"/>
        </w:rPr>
        <w:t xml:space="preserve"> for source and sink are administrative boundary, road network, field location, and pipeline network. Oil fields that have been ranked are matched to CO</w:t>
      </w:r>
      <w:r w:rsidR="002B14A6" w:rsidRPr="0051678B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2</w:t>
      </w:r>
      <w:r w:rsidR="002B14A6" w:rsidRPr="0051678B">
        <w:rPr>
          <w:rFonts w:ascii="Times New Roman" w:hAnsi="Times New Roman" w:cs="Times New Roman"/>
          <w:sz w:val="20"/>
          <w:szCs w:val="20"/>
          <w:lang w:val="en-US"/>
        </w:rPr>
        <w:t xml:space="preserve"> source by plotting into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2B14A6" w:rsidRPr="0051678B">
        <w:rPr>
          <w:rFonts w:ascii="Times New Roman" w:hAnsi="Times New Roman" w:cs="Times New Roman"/>
          <w:sz w:val="20"/>
          <w:szCs w:val="20"/>
          <w:lang w:val="en-US"/>
        </w:rPr>
        <w:t xml:space="preserve">geographical information system (GIS) on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2B14A6" w:rsidRPr="0051678B">
        <w:rPr>
          <w:rFonts w:ascii="Times New Roman" w:hAnsi="Times New Roman" w:cs="Times New Roman"/>
          <w:sz w:val="20"/>
          <w:szCs w:val="20"/>
          <w:lang w:val="en-US"/>
        </w:rPr>
        <w:t xml:space="preserve">Map Info platform as shown in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2B14A6" w:rsidRPr="0051678B">
        <w:rPr>
          <w:rFonts w:ascii="Times New Roman" w:hAnsi="Times New Roman" w:cs="Times New Roman"/>
          <w:sz w:val="20"/>
          <w:szCs w:val="20"/>
          <w:lang w:val="en-US"/>
        </w:rPr>
        <w:t>figure below.</w:t>
      </w:r>
      <w:r w:rsidR="00907872" w:rsidRPr="005167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07872" w:rsidRPr="0051678B">
        <w:rPr>
          <w:rFonts w:ascii="Times New Roman" w:hAnsi="Times New Roman" w:cs="Times New Roman"/>
          <w:sz w:val="20"/>
          <w:szCs w:val="20"/>
        </w:rPr>
        <w:t>19 matured oilfields were recognized accordingly within a range of 100 km from the CO</w:t>
      </w:r>
      <w:r w:rsidR="00907872" w:rsidRPr="0051678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907872" w:rsidRPr="0051678B">
        <w:rPr>
          <w:rFonts w:ascii="Times New Roman" w:hAnsi="Times New Roman" w:cs="Times New Roman"/>
          <w:sz w:val="20"/>
          <w:szCs w:val="20"/>
        </w:rPr>
        <w:t xml:space="preserve"> source. </w:t>
      </w:r>
      <w:r w:rsidR="00AC2A4A" w:rsidRPr="0051678B">
        <w:rPr>
          <w:rFonts w:ascii="Times New Roman" w:hAnsi="Times New Roman" w:cs="Times New Roman"/>
          <w:sz w:val="20"/>
          <w:szCs w:val="20"/>
        </w:rPr>
        <w:t>Further</w:t>
      </w:r>
      <w:r>
        <w:rPr>
          <w:rFonts w:ascii="Times New Roman" w:hAnsi="Times New Roman" w:cs="Times New Roman"/>
          <w:sz w:val="20"/>
          <w:szCs w:val="20"/>
        </w:rPr>
        <w:t>,</w:t>
      </w:r>
      <w:r w:rsidR="00AC2A4A" w:rsidRPr="0051678B">
        <w:rPr>
          <w:rFonts w:ascii="Times New Roman" w:hAnsi="Times New Roman" w:cs="Times New Roman"/>
          <w:sz w:val="20"/>
          <w:szCs w:val="20"/>
        </w:rPr>
        <w:t xml:space="preserve"> the selected oilfields can be evaluated for CO</w:t>
      </w:r>
      <w:r w:rsidR="00AC2A4A" w:rsidRPr="008B6E1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AC2A4A" w:rsidRPr="0051678B">
        <w:rPr>
          <w:rFonts w:ascii="Times New Roman" w:hAnsi="Times New Roman" w:cs="Times New Roman"/>
          <w:sz w:val="20"/>
          <w:szCs w:val="20"/>
        </w:rPr>
        <w:t xml:space="preserve"> storage capacity and </w:t>
      </w:r>
      <w:r>
        <w:rPr>
          <w:rFonts w:ascii="Times New Roman" w:hAnsi="Times New Roman" w:cs="Times New Roman"/>
          <w:sz w:val="20"/>
          <w:szCs w:val="20"/>
        </w:rPr>
        <w:t>its</w:t>
      </w:r>
      <w:r w:rsidR="00AC2A4A" w:rsidRPr="0051678B">
        <w:rPr>
          <w:rFonts w:ascii="Times New Roman" w:hAnsi="Times New Roman" w:cs="Times New Roman"/>
          <w:sz w:val="20"/>
          <w:szCs w:val="20"/>
        </w:rPr>
        <w:t xml:space="preserve"> potential recovery under EOR.</w:t>
      </w:r>
    </w:p>
    <w:p w14:paraId="11A39F29" w14:textId="6487547E" w:rsidR="00511B41" w:rsidRPr="008B6E1C" w:rsidRDefault="00792099" w:rsidP="00792099">
      <w:pPr>
        <w:jc w:val="center"/>
        <w:rPr>
          <w:rFonts w:ascii="Times New Roman" w:hAnsi="Times New Roman" w:cs="Times New Roman"/>
          <w:iCs/>
          <w:sz w:val="20"/>
        </w:rPr>
      </w:pPr>
      <w:r w:rsidRPr="008B6E1C">
        <w:rPr>
          <w:rFonts w:ascii="Times New Roman" w:hAnsi="Times New Roman" w:cs="Times New Roman"/>
          <w:iCs/>
          <w:sz w:val="20"/>
        </w:rPr>
        <w:t>Figure: CO</w:t>
      </w:r>
      <w:r w:rsidRPr="008B6E1C">
        <w:rPr>
          <w:rFonts w:ascii="Times New Roman" w:hAnsi="Times New Roman" w:cs="Times New Roman"/>
          <w:iCs/>
          <w:sz w:val="20"/>
          <w:vertAlign w:val="subscript"/>
        </w:rPr>
        <w:t>2</w:t>
      </w:r>
      <w:r w:rsidRPr="008B6E1C">
        <w:rPr>
          <w:rFonts w:ascii="Times New Roman" w:hAnsi="Times New Roman" w:cs="Times New Roman"/>
          <w:iCs/>
          <w:sz w:val="20"/>
        </w:rPr>
        <w:t xml:space="preserve"> Source-Sink Mapping for CCUS in Assam Shelf Basin</w:t>
      </w:r>
    </w:p>
    <w:p w14:paraId="4D1D91EE" w14:textId="5B81433E" w:rsidR="00511B41" w:rsidRPr="0051678B" w:rsidRDefault="00511B41" w:rsidP="00BF67F7">
      <w:pPr>
        <w:rPr>
          <w:rFonts w:ascii="Times New Roman" w:hAnsi="Times New Roman" w:cs="Times New Roman"/>
          <w:b/>
          <w:sz w:val="20"/>
          <w:szCs w:val="24"/>
        </w:rPr>
      </w:pPr>
      <w:r w:rsidRPr="0051678B">
        <w:rPr>
          <w:rFonts w:ascii="Times New Roman" w:hAnsi="Times New Roman" w:cs="Times New Roman"/>
          <w:sz w:val="20"/>
          <w:szCs w:val="20"/>
        </w:rPr>
        <w:t xml:space="preserve">Keywords: CCUS, </w:t>
      </w:r>
      <w:r w:rsidR="00552A5E" w:rsidRPr="0051678B">
        <w:rPr>
          <w:rFonts w:ascii="Times New Roman" w:hAnsi="Times New Roman" w:cs="Times New Roman"/>
          <w:sz w:val="20"/>
          <w:szCs w:val="20"/>
        </w:rPr>
        <w:t>CO</w:t>
      </w:r>
      <w:r w:rsidR="00552A5E" w:rsidRPr="0051678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465F63" w:rsidRPr="0051678B">
        <w:rPr>
          <w:rFonts w:ascii="Times New Roman" w:hAnsi="Times New Roman" w:cs="Times New Roman"/>
          <w:sz w:val="20"/>
          <w:szCs w:val="20"/>
        </w:rPr>
        <w:t>-</w:t>
      </w:r>
      <w:r w:rsidR="00552A5E" w:rsidRPr="0051678B">
        <w:rPr>
          <w:rFonts w:ascii="Times New Roman" w:hAnsi="Times New Roman" w:cs="Times New Roman"/>
          <w:sz w:val="20"/>
          <w:szCs w:val="20"/>
        </w:rPr>
        <w:t xml:space="preserve">EOR, </w:t>
      </w:r>
      <w:r w:rsidR="00DA5ACE" w:rsidRPr="0051678B">
        <w:rPr>
          <w:rFonts w:ascii="Times New Roman" w:hAnsi="Times New Roman" w:cs="Times New Roman"/>
          <w:sz w:val="20"/>
          <w:szCs w:val="20"/>
        </w:rPr>
        <w:t>S</w:t>
      </w:r>
      <w:r w:rsidR="00BF67F7" w:rsidRPr="0051678B">
        <w:rPr>
          <w:rFonts w:ascii="Times New Roman" w:hAnsi="Times New Roman" w:cs="Times New Roman"/>
          <w:sz w:val="20"/>
          <w:szCs w:val="20"/>
        </w:rPr>
        <w:t>ource-sink</w:t>
      </w:r>
      <w:r w:rsidR="00DA5ACE" w:rsidRPr="0051678B">
        <w:rPr>
          <w:rFonts w:ascii="Times New Roman" w:hAnsi="Times New Roman" w:cs="Times New Roman"/>
          <w:sz w:val="20"/>
          <w:szCs w:val="20"/>
        </w:rPr>
        <w:t>, Oil Recovery</w:t>
      </w:r>
      <w:r w:rsidR="00B171E6">
        <w:rPr>
          <w:rFonts w:ascii="Times New Roman" w:hAnsi="Times New Roman" w:cs="Times New Roman"/>
          <w:sz w:val="20"/>
          <w:szCs w:val="20"/>
        </w:rPr>
        <w:t>, Storage Capacity</w:t>
      </w:r>
    </w:p>
    <w:sectPr w:rsidR="00511B41" w:rsidRPr="0051678B" w:rsidSect="00CE43EF">
      <w:headerReference w:type="default" r:id="rId7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28702" w14:textId="77777777" w:rsidR="00C5650C" w:rsidRDefault="00C5650C" w:rsidP="00CE43EF">
      <w:pPr>
        <w:spacing w:after="0" w:line="240" w:lineRule="auto"/>
      </w:pPr>
      <w:r>
        <w:separator/>
      </w:r>
    </w:p>
  </w:endnote>
  <w:endnote w:type="continuationSeparator" w:id="0">
    <w:p w14:paraId="2DD89366" w14:textId="77777777" w:rsidR="00C5650C" w:rsidRDefault="00C5650C" w:rsidP="00CE4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BC540" w14:textId="77777777" w:rsidR="00C5650C" w:rsidRDefault="00C5650C" w:rsidP="00CE43EF">
      <w:pPr>
        <w:spacing w:after="0" w:line="240" w:lineRule="auto"/>
      </w:pPr>
      <w:r>
        <w:separator/>
      </w:r>
    </w:p>
  </w:footnote>
  <w:footnote w:type="continuationSeparator" w:id="0">
    <w:p w14:paraId="0610A3E8" w14:textId="77777777" w:rsidR="00C5650C" w:rsidRDefault="00C5650C" w:rsidP="00CE4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4C79C" w14:textId="3A0BCA2B" w:rsidR="00CE43EF" w:rsidRDefault="00CE43E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7F6445D" wp14:editId="5D348693">
          <wp:simplePos x="0" y="0"/>
          <wp:positionH relativeFrom="margin">
            <wp:align>center</wp:align>
          </wp:positionH>
          <wp:positionV relativeFrom="paragraph">
            <wp:posOffset>-8255</wp:posOffset>
          </wp:positionV>
          <wp:extent cx="1819275" cy="600075"/>
          <wp:effectExtent l="0" t="0" r="0" b="0"/>
          <wp:wrapTopAndBottom/>
          <wp:docPr id="81281998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600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240"/>
    <w:rsid w:val="00075DBA"/>
    <w:rsid w:val="000E50AD"/>
    <w:rsid w:val="00151D56"/>
    <w:rsid w:val="001F36CD"/>
    <w:rsid w:val="002830A6"/>
    <w:rsid w:val="00297361"/>
    <w:rsid w:val="002B14A6"/>
    <w:rsid w:val="002D3D25"/>
    <w:rsid w:val="00390B62"/>
    <w:rsid w:val="00465F63"/>
    <w:rsid w:val="00511B41"/>
    <w:rsid w:val="0051678B"/>
    <w:rsid w:val="00552A5E"/>
    <w:rsid w:val="006F0FDD"/>
    <w:rsid w:val="0076013F"/>
    <w:rsid w:val="00790E31"/>
    <w:rsid w:val="00792099"/>
    <w:rsid w:val="00861D18"/>
    <w:rsid w:val="008B6E1C"/>
    <w:rsid w:val="008C1049"/>
    <w:rsid w:val="00907872"/>
    <w:rsid w:val="00907D02"/>
    <w:rsid w:val="009D495F"/>
    <w:rsid w:val="00AC2A4A"/>
    <w:rsid w:val="00AF5F62"/>
    <w:rsid w:val="00B171E6"/>
    <w:rsid w:val="00B403C6"/>
    <w:rsid w:val="00B477DB"/>
    <w:rsid w:val="00B50C9A"/>
    <w:rsid w:val="00BC76EE"/>
    <w:rsid w:val="00BD25D1"/>
    <w:rsid w:val="00BF4AEF"/>
    <w:rsid w:val="00BF67F7"/>
    <w:rsid w:val="00C24034"/>
    <w:rsid w:val="00C5650C"/>
    <w:rsid w:val="00CC7240"/>
    <w:rsid w:val="00CE2166"/>
    <w:rsid w:val="00CE43EF"/>
    <w:rsid w:val="00D33193"/>
    <w:rsid w:val="00D74B24"/>
    <w:rsid w:val="00DA5ACE"/>
    <w:rsid w:val="00E05C0B"/>
    <w:rsid w:val="00E53BEF"/>
    <w:rsid w:val="00E95D04"/>
    <w:rsid w:val="00EB3F68"/>
    <w:rsid w:val="00EC726D"/>
    <w:rsid w:val="00F077D3"/>
    <w:rsid w:val="00FD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C58FC"/>
  <w15:chartTrackingRefBased/>
  <w15:docId w15:val="{E2CA7EAA-3683-4AF1-A6DA-70095128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E3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4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3EF"/>
  </w:style>
  <w:style w:type="paragraph" w:styleId="Footer">
    <w:name w:val="footer"/>
    <w:basedOn w:val="Normal"/>
    <w:link w:val="FooterChar"/>
    <w:uiPriority w:val="99"/>
    <w:unhideWhenUsed/>
    <w:rsid w:val="00CE4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2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448</Words>
  <Characters>2607</Characters>
  <Application>Microsoft Office Word</Application>
  <DocSecurity>0</DocSecurity>
  <Lines>32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Phukan</dc:creator>
  <cp:keywords/>
  <dc:description/>
  <cp:lastModifiedBy>Anupam Jyoti Dutta</cp:lastModifiedBy>
  <cp:revision>47</cp:revision>
  <dcterms:created xsi:type="dcterms:W3CDTF">2023-04-20T06:48:00Z</dcterms:created>
  <dcterms:modified xsi:type="dcterms:W3CDTF">2023-04-21T13:54:00Z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4c2c62399747db137eef0be6ca33fbd45179f30658f9b4c50bdbbb5be5871a2e</vt:lpwstr>
  </property>
</Properties>
</file>