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29F" w:rsidRPr="008010FA" w:rsidRDefault="0052129F" w:rsidP="0052129F">
      <w:pPr>
        <w:spacing w:line="240" w:lineRule="auto"/>
        <w:ind w:left="2410" w:right="-425" w:hanging="2836"/>
        <w:rPr>
          <w:rFonts w:ascii="Times New Roman" w:hAnsi="Times New Roman" w:cs="Times New Roman"/>
          <w:b/>
          <w:lang w:val="en-US"/>
        </w:rPr>
      </w:pPr>
      <w:r>
        <w:rPr>
          <w:rFonts w:ascii="Times New Roman" w:hAnsi="Times New Roman" w:cs="Times New Roman"/>
          <w:b/>
          <w:sz w:val="28"/>
          <w:szCs w:val="28"/>
          <w:lang w:val="en-US"/>
        </w:rPr>
        <w:t xml:space="preserve">     </w:t>
      </w:r>
      <w:r w:rsidRPr="008010FA">
        <w:rPr>
          <w:rFonts w:ascii="Times New Roman" w:hAnsi="Times New Roman" w:cs="Times New Roman"/>
          <w:b/>
          <w:lang w:val="en-US"/>
        </w:rPr>
        <w:t xml:space="preserve">Arsenic (As) adsorption </w:t>
      </w:r>
      <w:r w:rsidR="00331DD5">
        <w:rPr>
          <w:rFonts w:ascii="Times New Roman" w:hAnsi="Times New Roman" w:cs="Times New Roman"/>
          <w:b/>
          <w:lang w:val="en-US"/>
        </w:rPr>
        <w:t xml:space="preserve">studies </w:t>
      </w:r>
      <w:bookmarkStart w:id="0" w:name="_GoBack"/>
      <w:bookmarkEnd w:id="0"/>
      <w:r w:rsidRPr="008010FA">
        <w:rPr>
          <w:rFonts w:ascii="Times New Roman" w:hAnsi="Times New Roman" w:cs="Times New Roman"/>
          <w:b/>
          <w:lang w:val="en-US"/>
        </w:rPr>
        <w:t>on functionalized cellulose through molecular dynamic simulation (MDS)</w:t>
      </w:r>
    </w:p>
    <w:p w:rsidR="0092656A" w:rsidRPr="008010FA" w:rsidRDefault="0052129F" w:rsidP="0092656A">
      <w:pPr>
        <w:pStyle w:val="author"/>
        <w:spacing w:after="0"/>
        <w:ind w:left="-426" w:firstLine="0"/>
        <w:jc w:val="both"/>
        <w:rPr>
          <w:rFonts w:ascii="Times New Roman" w:hAnsi="Times New Roman"/>
          <w:sz w:val="22"/>
          <w:szCs w:val="22"/>
          <w:vertAlign w:val="superscript"/>
          <w:lang w:val="de-DE"/>
        </w:rPr>
      </w:pPr>
      <w:r w:rsidRPr="008010FA">
        <w:rPr>
          <w:rFonts w:ascii="Times New Roman" w:hAnsi="Times New Roman"/>
          <w:sz w:val="22"/>
          <w:szCs w:val="22"/>
          <w:lang w:val="de-DE"/>
        </w:rPr>
        <w:t xml:space="preserve">      </w:t>
      </w:r>
      <w:r w:rsidR="0092656A" w:rsidRPr="008010FA">
        <w:rPr>
          <w:rFonts w:ascii="Times New Roman" w:hAnsi="Times New Roman"/>
          <w:sz w:val="22"/>
          <w:szCs w:val="22"/>
          <w:lang w:val="de-DE"/>
        </w:rPr>
        <w:t xml:space="preserve">  </w:t>
      </w:r>
      <w:r w:rsidRPr="008010FA">
        <w:rPr>
          <w:rFonts w:ascii="Times New Roman" w:hAnsi="Times New Roman"/>
          <w:sz w:val="22"/>
          <w:szCs w:val="22"/>
          <w:lang w:val="de-DE"/>
        </w:rPr>
        <w:t>Aparupa Thakuria</w:t>
      </w:r>
      <w:r w:rsidRPr="008010FA">
        <w:rPr>
          <w:rFonts w:ascii="Times New Roman" w:hAnsi="Times New Roman"/>
          <w:sz w:val="22"/>
          <w:szCs w:val="22"/>
          <w:vertAlign w:val="superscript"/>
          <w:lang w:val="de-DE"/>
        </w:rPr>
        <w:t>1</w:t>
      </w:r>
      <w:r w:rsidRPr="008010FA">
        <w:rPr>
          <w:rFonts w:ascii="Times New Roman" w:hAnsi="Times New Roman"/>
          <w:sz w:val="22"/>
          <w:szCs w:val="22"/>
          <w:lang w:val="de-DE"/>
        </w:rPr>
        <w:t>, Kundan Kumar Singh</w:t>
      </w:r>
      <w:r w:rsidRPr="008010FA">
        <w:rPr>
          <w:rFonts w:ascii="Times New Roman" w:hAnsi="Times New Roman"/>
          <w:sz w:val="22"/>
          <w:szCs w:val="22"/>
          <w:vertAlign w:val="superscript"/>
          <w:lang w:val="de-DE"/>
        </w:rPr>
        <w:t>2</w:t>
      </w:r>
      <w:r w:rsidRPr="008010FA">
        <w:rPr>
          <w:rFonts w:ascii="Times New Roman" w:hAnsi="Times New Roman"/>
          <w:sz w:val="22"/>
          <w:szCs w:val="22"/>
          <w:lang w:val="de-DE"/>
        </w:rPr>
        <w:t>, Lepakshi Barbora</w:t>
      </w:r>
      <w:r w:rsidRPr="008010FA">
        <w:rPr>
          <w:rFonts w:ascii="Times New Roman" w:hAnsi="Times New Roman"/>
          <w:sz w:val="22"/>
          <w:szCs w:val="22"/>
          <w:vertAlign w:val="superscript"/>
          <w:lang w:val="de-DE"/>
        </w:rPr>
        <w:t>1*</w:t>
      </w:r>
      <w:r w:rsidRPr="008010FA">
        <w:rPr>
          <w:rFonts w:ascii="Times New Roman" w:hAnsi="Times New Roman"/>
          <w:sz w:val="22"/>
          <w:szCs w:val="22"/>
          <w:lang w:val="de-DE"/>
        </w:rPr>
        <w:t>, Pranab Goswami</w:t>
      </w:r>
      <w:r w:rsidRPr="008010FA">
        <w:rPr>
          <w:rFonts w:ascii="Times New Roman" w:hAnsi="Times New Roman"/>
          <w:sz w:val="22"/>
          <w:szCs w:val="22"/>
          <w:vertAlign w:val="superscript"/>
          <w:lang w:val="de-DE"/>
        </w:rPr>
        <w:t>2*</w:t>
      </w:r>
    </w:p>
    <w:p w:rsidR="0052129F" w:rsidRPr="008010FA" w:rsidRDefault="0092656A" w:rsidP="0092656A">
      <w:pPr>
        <w:pStyle w:val="author"/>
        <w:spacing w:after="0"/>
        <w:ind w:hanging="284"/>
        <w:jc w:val="both"/>
        <w:rPr>
          <w:rFonts w:ascii="Times New Roman" w:hAnsi="Times New Roman"/>
          <w:sz w:val="22"/>
          <w:szCs w:val="22"/>
          <w:lang w:val="de-DE"/>
        </w:rPr>
      </w:pPr>
      <w:r w:rsidRPr="008010FA">
        <w:rPr>
          <w:rFonts w:ascii="Times New Roman" w:hAnsi="Times New Roman"/>
          <w:sz w:val="22"/>
          <w:szCs w:val="22"/>
          <w:vertAlign w:val="superscript"/>
          <w:lang w:val="de-DE"/>
        </w:rPr>
        <w:t xml:space="preserve">       </w:t>
      </w:r>
      <w:r w:rsidR="0052129F" w:rsidRPr="008010FA">
        <w:rPr>
          <w:rFonts w:ascii="Times New Roman" w:hAnsi="Times New Roman"/>
          <w:sz w:val="22"/>
          <w:szCs w:val="22"/>
          <w:vertAlign w:val="superscript"/>
          <w:lang w:val="de-DE"/>
        </w:rPr>
        <w:t>1</w:t>
      </w:r>
      <w:r w:rsidR="0052129F" w:rsidRPr="008010FA">
        <w:rPr>
          <w:rFonts w:ascii="Times New Roman" w:hAnsi="Times New Roman"/>
          <w:sz w:val="22"/>
          <w:szCs w:val="22"/>
          <w:lang w:val="de-DE"/>
        </w:rPr>
        <w:t xml:space="preserve">School of Energy Science and Engineering, Indian Institute of Technology Guwahati, Guwahati-   </w:t>
      </w:r>
      <w:r w:rsidRPr="008010FA">
        <w:rPr>
          <w:rFonts w:ascii="Times New Roman" w:hAnsi="Times New Roman"/>
          <w:sz w:val="22"/>
          <w:szCs w:val="22"/>
          <w:lang w:val="de-DE"/>
        </w:rPr>
        <w:t xml:space="preserve">  </w:t>
      </w:r>
      <w:r w:rsidR="0052129F" w:rsidRPr="008010FA">
        <w:rPr>
          <w:rFonts w:ascii="Times New Roman" w:hAnsi="Times New Roman"/>
          <w:sz w:val="22"/>
          <w:szCs w:val="22"/>
          <w:lang w:val="de-DE"/>
        </w:rPr>
        <w:t xml:space="preserve">781039, India. </w:t>
      </w:r>
    </w:p>
    <w:p w:rsidR="0052129F" w:rsidRPr="008010FA" w:rsidRDefault="0052129F" w:rsidP="0052129F">
      <w:pPr>
        <w:pStyle w:val="email"/>
        <w:ind w:right="-35" w:firstLine="0"/>
        <w:jc w:val="both"/>
        <w:rPr>
          <w:rFonts w:ascii="Times New Roman" w:hAnsi="Times New Roman"/>
          <w:sz w:val="22"/>
          <w:szCs w:val="22"/>
          <w:lang w:val="de-DE"/>
        </w:rPr>
      </w:pPr>
      <w:r w:rsidRPr="008010FA">
        <w:rPr>
          <w:rFonts w:ascii="Times New Roman" w:hAnsi="Times New Roman"/>
          <w:sz w:val="22"/>
          <w:szCs w:val="22"/>
          <w:vertAlign w:val="superscript"/>
          <w:lang w:val="de-DE"/>
        </w:rPr>
        <w:t>2</w:t>
      </w:r>
      <w:r w:rsidRPr="008010FA">
        <w:rPr>
          <w:rFonts w:ascii="Times New Roman" w:hAnsi="Times New Roman"/>
          <w:sz w:val="22"/>
          <w:szCs w:val="22"/>
          <w:lang w:val="de-DE"/>
        </w:rPr>
        <w:t xml:space="preserve">Department of Biosciences and Bioengineering, Indian Institute of Technology Guwahati, Guwahati- 781039, India. </w:t>
      </w:r>
    </w:p>
    <w:p w:rsidR="0052129F" w:rsidRPr="008010FA" w:rsidRDefault="0092656A" w:rsidP="0052129F">
      <w:pPr>
        <w:spacing w:line="240" w:lineRule="auto"/>
        <w:ind w:left="3402" w:hanging="3544"/>
        <w:rPr>
          <w:rFonts w:ascii="Times New Roman" w:hAnsi="Times New Roman" w:cs="Times New Roman"/>
          <w:lang w:val="en-US"/>
        </w:rPr>
      </w:pPr>
      <w:r w:rsidRPr="008010FA">
        <w:rPr>
          <w:rFonts w:ascii="Times New Roman" w:hAnsi="Times New Roman" w:cs="Times New Roman"/>
          <w:lang w:val="de-DE"/>
        </w:rPr>
        <w:t xml:space="preserve"> </w:t>
      </w:r>
      <w:r w:rsidR="0052129F" w:rsidRPr="008010FA">
        <w:rPr>
          <w:rFonts w:ascii="Times New Roman" w:hAnsi="Times New Roman" w:cs="Times New Roman"/>
          <w:lang w:val="de-DE"/>
        </w:rPr>
        <w:t>*</w:t>
      </w:r>
      <w:r w:rsidRPr="008010FA">
        <w:rPr>
          <w:rFonts w:ascii="Times New Roman" w:hAnsi="Times New Roman" w:cs="Times New Roman"/>
          <w:lang w:val="de-DE"/>
        </w:rPr>
        <w:t xml:space="preserve"> </w:t>
      </w:r>
      <w:r w:rsidR="0052129F" w:rsidRPr="008010FA">
        <w:rPr>
          <w:rFonts w:ascii="Times New Roman" w:hAnsi="Times New Roman" w:cs="Times New Roman"/>
          <w:lang w:val="de-DE"/>
        </w:rPr>
        <w:t xml:space="preserve">Correspondance: lopab@iitg.ac.in (L.B);  </w:t>
      </w:r>
      <w:r w:rsidR="008010FA" w:rsidRPr="008010FA">
        <w:fldChar w:fldCharType="begin"/>
      </w:r>
      <w:r w:rsidR="008010FA" w:rsidRPr="008010FA">
        <w:rPr>
          <w:rFonts w:ascii="Times New Roman" w:hAnsi="Times New Roman" w:cs="Times New Roman"/>
        </w:rPr>
        <w:instrText xml:space="preserve"> HYPERLINK "mailto:pgoswami@iitg.ac.in" </w:instrText>
      </w:r>
      <w:r w:rsidR="008010FA" w:rsidRPr="008010FA">
        <w:fldChar w:fldCharType="separate"/>
      </w:r>
      <w:r w:rsidR="0052129F" w:rsidRPr="008010FA">
        <w:rPr>
          <w:rStyle w:val="Hyperlink"/>
          <w:rFonts w:ascii="Times New Roman" w:hAnsi="Times New Roman" w:cs="Times New Roman"/>
          <w:lang w:val="de-DE"/>
        </w:rPr>
        <w:t>pgoswami@iitg.ac.in</w:t>
      </w:r>
      <w:r w:rsidR="008010FA" w:rsidRPr="008010FA">
        <w:rPr>
          <w:rStyle w:val="Hyperlink"/>
          <w:rFonts w:ascii="Times New Roman" w:hAnsi="Times New Roman" w:cs="Times New Roman"/>
          <w:lang w:val="de-DE"/>
        </w:rPr>
        <w:fldChar w:fldCharType="end"/>
      </w:r>
      <w:r w:rsidR="0052129F" w:rsidRPr="008010FA">
        <w:rPr>
          <w:rFonts w:ascii="Times New Roman" w:hAnsi="Times New Roman" w:cs="Times New Roman"/>
          <w:lang w:val="de-DE"/>
        </w:rPr>
        <w:t xml:space="preserve"> (P.G).</w:t>
      </w:r>
    </w:p>
    <w:p w:rsidR="009166FD" w:rsidRPr="008010FA" w:rsidRDefault="0052129F" w:rsidP="0052129F">
      <w:pPr>
        <w:spacing w:line="240" w:lineRule="auto"/>
        <w:jc w:val="both"/>
        <w:rPr>
          <w:rFonts w:ascii="Times New Roman" w:hAnsi="Times New Roman" w:cs="Times New Roman"/>
        </w:rPr>
      </w:pPr>
      <w:r w:rsidRPr="008010FA">
        <w:rPr>
          <w:rFonts w:ascii="Times New Roman" w:hAnsi="Times New Roman" w:cs="Times New Roman"/>
        </w:rPr>
        <w:t xml:space="preserve">Abstract: </w:t>
      </w:r>
      <w:r w:rsidR="009166FD" w:rsidRPr="008010FA">
        <w:rPr>
          <w:rFonts w:ascii="Times New Roman" w:hAnsi="Times New Roman" w:cs="Times New Roman"/>
        </w:rPr>
        <w:t xml:space="preserve">Although the adverse effects of arsenic (As) are a matter of great concern, exposure to this notorious metalloid is inevitable. In order to develop an efficient, cheap, and eco-friendly adsorbent to remove </w:t>
      </w:r>
      <w:proofErr w:type="gramStart"/>
      <w:r w:rsidR="009166FD" w:rsidRPr="008010FA">
        <w:rPr>
          <w:rFonts w:ascii="Times New Roman" w:hAnsi="Times New Roman" w:cs="Times New Roman"/>
        </w:rPr>
        <w:t>As</w:t>
      </w:r>
      <w:proofErr w:type="gramEnd"/>
      <w:r w:rsidR="009166FD" w:rsidRPr="008010FA">
        <w:rPr>
          <w:rFonts w:ascii="Times New Roman" w:hAnsi="Times New Roman" w:cs="Times New Roman"/>
        </w:rPr>
        <w:t xml:space="preserve"> from water, molecular dynamic simulation using Material Studio 2017 software is performed to understand the behaviour of cellulose as an adsorbent. Modification of cellulose with different functional groups is studied, and calculations of adsorption energy and density functional theory (DFT) are performed. Various electronic properties like charge density, binding energy, radial distribution function, total energy, as well as energy convergence, have been calculated to find out the most efficient structure for adsorption of As. Amongst all the modifications, i.e., –SH, –COOH, CH</w:t>
      </w:r>
      <w:r w:rsidR="009166FD" w:rsidRPr="008010FA">
        <w:rPr>
          <w:rFonts w:ascii="Times New Roman" w:hAnsi="Times New Roman" w:cs="Times New Roman"/>
          <w:vertAlign w:val="subscript"/>
        </w:rPr>
        <w:t>3</w:t>
      </w:r>
      <w:r w:rsidR="009166FD" w:rsidRPr="008010FA">
        <w:rPr>
          <w:rFonts w:ascii="Times New Roman" w:hAnsi="Times New Roman" w:cs="Times New Roman"/>
        </w:rPr>
        <w:t>COO-, –NH</w:t>
      </w:r>
      <w:r w:rsidR="009166FD" w:rsidRPr="008010FA">
        <w:rPr>
          <w:rFonts w:ascii="Times New Roman" w:hAnsi="Times New Roman" w:cs="Times New Roman"/>
          <w:vertAlign w:val="subscript"/>
        </w:rPr>
        <w:t>2</w:t>
      </w:r>
      <w:r w:rsidR="009166FD" w:rsidRPr="008010FA">
        <w:rPr>
          <w:rFonts w:ascii="Times New Roman" w:hAnsi="Times New Roman" w:cs="Times New Roman"/>
        </w:rPr>
        <w:t>, cellulose functionalized with –SH shows an optimum result in terms of energy (highest occupied molecular orbital energy, 4.817 eV), surface area (470.29</w:t>
      </w:r>
      <w:r w:rsidR="008010FA" w:rsidRPr="008010FA">
        <w:rPr>
          <w:rFonts w:ascii="Times New Roman" w:hAnsi="Times New Roman" w:cs="Times New Roman"/>
        </w:rPr>
        <w:t>Å</w:t>
      </w:r>
      <w:r w:rsidR="009166FD" w:rsidRPr="008010FA">
        <w:rPr>
          <w:rFonts w:ascii="Times New Roman" w:hAnsi="Times New Roman" w:cs="Times New Roman"/>
          <w:vertAlign w:val="superscript"/>
        </w:rPr>
        <w:t>2</w:t>
      </w:r>
      <w:r w:rsidR="009166FD" w:rsidRPr="008010FA">
        <w:rPr>
          <w:rFonts w:ascii="Times New Roman" w:hAnsi="Times New Roman" w:cs="Times New Roman"/>
        </w:rPr>
        <w:t>) and surface volume (490.37</w:t>
      </w:r>
      <w:r w:rsidR="008010FA" w:rsidRPr="008010FA">
        <w:rPr>
          <w:rFonts w:ascii="Times New Roman" w:hAnsi="Times New Roman" w:cs="Times New Roman"/>
        </w:rPr>
        <w:t>Å</w:t>
      </w:r>
      <w:r w:rsidR="009166FD" w:rsidRPr="008010FA">
        <w:rPr>
          <w:rFonts w:ascii="Times New Roman" w:hAnsi="Times New Roman" w:cs="Times New Roman"/>
          <w:vertAlign w:val="superscript"/>
        </w:rPr>
        <w:t>3</w:t>
      </w:r>
      <w:r w:rsidR="009166FD" w:rsidRPr="008010FA">
        <w:rPr>
          <w:rFonts w:ascii="Times New Roman" w:hAnsi="Times New Roman" w:cs="Times New Roman"/>
        </w:rPr>
        <w:t xml:space="preserve">) which gives a strong inference of using cellulose material and its –SH modified structure as a suitable and potential </w:t>
      </w:r>
      <w:proofErr w:type="spellStart"/>
      <w:r w:rsidR="009166FD" w:rsidRPr="008010FA">
        <w:rPr>
          <w:rFonts w:ascii="Times New Roman" w:hAnsi="Times New Roman" w:cs="Times New Roman"/>
        </w:rPr>
        <w:t>biosorbent</w:t>
      </w:r>
      <w:proofErr w:type="spellEnd"/>
      <w:r w:rsidR="009166FD" w:rsidRPr="008010FA">
        <w:rPr>
          <w:rFonts w:ascii="Times New Roman" w:hAnsi="Times New Roman" w:cs="Times New Roman"/>
        </w:rPr>
        <w:t xml:space="preserve"> for As removal.</w:t>
      </w:r>
    </w:p>
    <w:p w:rsidR="0052129F" w:rsidRPr="008010FA" w:rsidRDefault="009033C2" w:rsidP="0052129F">
      <w:pPr>
        <w:spacing w:line="240" w:lineRule="auto"/>
        <w:jc w:val="both"/>
        <w:rPr>
          <w:rFonts w:ascii="Times New Roman" w:hAnsi="Times New Roman" w:cs="Times New Roman"/>
        </w:rPr>
      </w:pPr>
      <w:r w:rsidRPr="008010FA">
        <w:rPr>
          <w:rFonts w:ascii="Times New Roman" w:hAnsi="Times New Roman" w:cs="Times New Roman"/>
        </w:rPr>
        <w:t>Table1:</w:t>
      </w:r>
      <w:r w:rsidR="0052129F" w:rsidRPr="008010FA">
        <w:rPr>
          <w:rFonts w:ascii="Times New Roman" w:hAnsi="Times New Roman" w:cs="Times New Roman"/>
        </w:rPr>
        <w:t xml:space="preserve">- </w:t>
      </w:r>
      <w:r w:rsidR="00B61D67">
        <w:rPr>
          <w:rFonts w:ascii="Times New Roman" w:hAnsi="Times New Roman" w:cs="Times New Roman"/>
        </w:rPr>
        <w:t xml:space="preserve">HOMO, LUMO, </w:t>
      </w:r>
      <w:r w:rsidR="0052129F" w:rsidRPr="008010FA">
        <w:rPr>
          <w:rFonts w:ascii="Times New Roman" w:hAnsi="Times New Roman" w:cs="Times New Roman"/>
        </w:rPr>
        <w:t>Chemical potential (</w:t>
      </w:r>
      <w:r w:rsidR="0052129F" w:rsidRPr="008010FA">
        <w:rPr>
          <w:rFonts w:ascii="Times New Roman" w:eastAsia="Times New Roman" w:hAnsi="Times New Roman" w:cs="Times New Roman"/>
          <w:color w:val="000000"/>
        </w:rPr>
        <w:t xml:space="preserve">μ), Hardness (ղ), </w:t>
      </w:r>
      <w:proofErr w:type="spellStart"/>
      <w:r w:rsidR="0052129F" w:rsidRPr="008010FA">
        <w:rPr>
          <w:rFonts w:ascii="Times New Roman" w:eastAsia="Times New Roman" w:hAnsi="Times New Roman" w:cs="Times New Roman"/>
          <w:color w:val="000000"/>
        </w:rPr>
        <w:t>Electrophilicity</w:t>
      </w:r>
      <w:proofErr w:type="spellEnd"/>
      <w:r w:rsidR="0052129F" w:rsidRPr="008010FA">
        <w:rPr>
          <w:rFonts w:ascii="Times New Roman" w:eastAsia="Times New Roman" w:hAnsi="Times New Roman" w:cs="Times New Roman"/>
          <w:color w:val="000000"/>
        </w:rPr>
        <w:t xml:space="preserve"> (ω), Maximum electronic charge (ΔN),  Global Softness (S),  Electronegativity (ꭓ)</w:t>
      </w:r>
    </w:p>
    <w:tbl>
      <w:tblPr>
        <w:tblStyle w:val="TableGrid"/>
        <w:tblW w:w="9790" w:type="dxa"/>
        <w:tblInd w:w="0" w:type="dxa"/>
        <w:tblLook w:val="04A0" w:firstRow="1" w:lastRow="0" w:firstColumn="1" w:lastColumn="0" w:noHBand="0" w:noVBand="1"/>
      </w:tblPr>
      <w:tblGrid>
        <w:gridCol w:w="1696"/>
        <w:gridCol w:w="1035"/>
        <w:gridCol w:w="864"/>
        <w:gridCol w:w="926"/>
        <w:gridCol w:w="940"/>
        <w:gridCol w:w="971"/>
        <w:gridCol w:w="1163"/>
        <w:gridCol w:w="1275"/>
        <w:gridCol w:w="920"/>
      </w:tblGrid>
      <w:tr w:rsidR="00B61D67" w:rsidTr="00B61D67">
        <w:tc>
          <w:tcPr>
            <w:tcW w:w="166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Molecule</w:t>
            </w:r>
          </w:p>
        </w:tc>
        <w:tc>
          <w:tcPr>
            <w:tcW w:w="104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HOMO (</w:t>
            </w:r>
            <w:proofErr w:type="spellStart"/>
            <w:r>
              <w:rPr>
                <w:rFonts w:ascii="Times New Roman" w:hAnsi="Times New Roman" w:cs="Times New Roman"/>
              </w:rPr>
              <w:t>eV</w:t>
            </w:r>
            <w:proofErr w:type="spellEnd"/>
            <w:r>
              <w:rPr>
                <w:rFonts w:ascii="Times New Roman" w:hAnsi="Times New Roman" w:cs="Times New Roman"/>
              </w:rPr>
              <w:t>)</w:t>
            </w:r>
          </w:p>
        </w:tc>
        <w:tc>
          <w:tcPr>
            <w:tcW w:w="8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LUMO (</w:t>
            </w:r>
            <w:proofErr w:type="spellStart"/>
            <w:r>
              <w:rPr>
                <w:rFonts w:ascii="Times New Roman" w:hAnsi="Times New Roman" w:cs="Times New Roman"/>
              </w:rPr>
              <w:t>eV</w:t>
            </w:r>
            <w:proofErr w:type="spellEnd"/>
            <w:r>
              <w:rPr>
                <w:rFonts w:ascii="Times New Roman" w:hAnsi="Times New Roman" w:cs="Times New Roman"/>
              </w:rPr>
              <w:t>)</w:t>
            </w:r>
          </w:p>
        </w:tc>
        <w:tc>
          <w:tcPr>
            <w:tcW w:w="933"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lang w:val="en-US"/>
              </w:rPr>
              <w:t>μ</w:t>
            </w:r>
          </w:p>
        </w:tc>
        <w:tc>
          <w:tcPr>
            <w:tcW w:w="941"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lang w:val="en-US"/>
              </w:rPr>
              <w:t>ղ</w:t>
            </w:r>
          </w:p>
        </w:tc>
        <w:tc>
          <w:tcPr>
            <w:tcW w:w="97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lang w:val="en-US"/>
              </w:rPr>
              <w:t>ω</w:t>
            </w:r>
          </w:p>
        </w:tc>
        <w:tc>
          <w:tcPr>
            <w:tcW w:w="11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lang w:val="en-US"/>
              </w:rPr>
            </w:pPr>
            <w:r>
              <w:rPr>
                <w:rFonts w:ascii="Times New Roman" w:hAnsi="Times New Roman" w:cs="Times New Roman"/>
                <w:lang w:val="en-US"/>
              </w:rPr>
              <w:t>S</w:t>
            </w:r>
          </w:p>
        </w:tc>
        <w:tc>
          <w:tcPr>
            <w:tcW w:w="1276"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lang w:val="en-US"/>
              </w:rPr>
              <w:t>ΔN</w:t>
            </w:r>
          </w:p>
        </w:tc>
        <w:tc>
          <w:tcPr>
            <w:tcW w:w="92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lang w:val="en-US"/>
              </w:rPr>
              <w:t>ꭓ</w:t>
            </w:r>
          </w:p>
        </w:tc>
      </w:tr>
      <w:tr w:rsidR="00B61D67" w:rsidTr="00B61D67">
        <w:tc>
          <w:tcPr>
            <w:tcW w:w="166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Cellulose</w:t>
            </w:r>
          </w:p>
        </w:tc>
        <w:tc>
          <w:tcPr>
            <w:tcW w:w="104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-5.814</w:t>
            </w:r>
          </w:p>
        </w:tc>
        <w:tc>
          <w:tcPr>
            <w:tcW w:w="8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0.506</w:t>
            </w:r>
          </w:p>
        </w:tc>
        <w:tc>
          <w:tcPr>
            <w:tcW w:w="933"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-2.654</w:t>
            </w:r>
          </w:p>
        </w:tc>
        <w:tc>
          <w:tcPr>
            <w:tcW w:w="941"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1.58</w:t>
            </w:r>
          </w:p>
        </w:tc>
        <w:tc>
          <w:tcPr>
            <w:tcW w:w="97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2.229</w:t>
            </w:r>
          </w:p>
        </w:tc>
        <w:tc>
          <w:tcPr>
            <w:tcW w:w="11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0.3164</w:t>
            </w:r>
          </w:p>
        </w:tc>
        <w:tc>
          <w:tcPr>
            <w:tcW w:w="1276"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1.679</w:t>
            </w:r>
          </w:p>
        </w:tc>
        <w:tc>
          <w:tcPr>
            <w:tcW w:w="92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2.65</w:t>
            </w:r>
          </w:p>
        </w:tc>
      </w:tr>
      <w:tr w:rsidR="00B61D67" w:rsidTr="00B61D67">
        <w:tc>
          <w:tcPr>
            <w:tcW w:w="166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proofErr w:type="spellStart"/>
            <w:r>
              <w:rPr>
                <w:rFonts w:ascii="Times New Roman" w:hAnsi="Times New Roman" w:cs="Times New Roman"/>
              </w:rPr>
              <w:t>Aminocellulose</w:t>
            </w:r>
            <w:proofErr w:type="spellEnd"/>
          </w:p>
        </w:tc>
        <w:tc>
          <w:tcPr>
            <w:tcW w:w="104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-5.043</w:t>
            </w:r>
          </w:p>
        </w:tc>
        <w:tc>
          <w:tcPr>
            <w:tcW w:w="8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0.58</w:t>
            </w:r>
          </w:p>
        </w:tc>
        <w:tc>
          <w:tcPr>
            <w:tcW w:w="933"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-2.2315</w:t>
            </w:r>
          </w:p>
        </w:tc>
        <w:tc>
          <w:tcPr>
            <w:tcW w:w="941"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1.4057</w:t>
            </w:r>
          </w:p>
        </w:tc>
        <w:tc>
          <w:tcPr>
            <w:tcW w:w="97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1.7711</w:t>
            </w:r>
          </w:p>
        </w:tc>
        <w:tc>
          <w:tcPr>
            <w:tcW w:w="11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0.35568</w:t>
            </w:r>
          </w:p>
        </w:tc>
        <w:tc>
          <w:tcPr>
            <w:tcW w:w="1276"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1.5874</w:t>
            </w:r>
          </w:p>
        </w:tc>
        <w:tc>
          <w:tcPr>
            <w:tcW w:w="92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2.2315</w:t>
            </w:r>
          </w:p>
        </w:tc>
      </w:tr>
      <w:tr w:rsidR="00B61D67" w:rsidTr="00B61D67">
        <w:tc>
          <w:tcPr>
            <w:tcW w:w="166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proofErr w:type="spellStart"/>
            <w:r>
              <w:rPr>
                <w:rFonts w:ascii="Times New Roman" w:hAnsi="Times New Roman" w:cs="Times New Roman"/>
              </w:rPr>
              <w:t>Thiocellulose</w:t>
            </w:r>
            <w:proofErr w:type="spellEnd"/>
          </w:p>
        </w:tc>
        <w:tc>
          <w:tcPr>
            <w:tcW w:w="104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-4.817</w:t>
            </w:r>
          </w:p>
        </w:tc>
        <w:tc>
          <w:tcPr>
            <w:tcW w:w="8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-0.934</w:t>
            </w:r>
          </w:p>
        </w:tc>
        <w:tc>
          <w:tcPr>
            <w:tcW w:w="933"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-2.875</w:t>
            </w:r>
          </w:p>
        </w:tc>
        <w:tc>
          <w:tcPr>
            <w:tcW w:w="941"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0.97075</w:t>
            </w:r>
          </w:p>
        </w:tc>
        <w:tc>
          <w:tcPr>
            <w:tcW w:w="97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4.25882</w:t>
            </w:r>
          </w:p>
        </w:tc>
        <w:tc>
          <w:tcPr>
            <w:tcW w:w="11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0.515065</w:t>
            </w:r>
          </w:p>
        </w:tc>
        <w:tc>
          <w:tcPr>
            <w:tcW w:w="1276"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2.962142</w:t>
            </w:r>
          </w:p>
        </w:tc>
        <w:tc>
          <w:tcPr>
            <w:tcW w:w="92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2.8755</w:t>
            </w:r>
          </w:p>
        </w:tc>
      </w:tr>
      <w:tr w:rsidR="00B61D67" w:rsidTr="00B61D67">
        <w:tc>
          <w:tcPr>
            <w:tcW w:w="166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proofErr w:type="spellStart"/>
            <w:r>
              <w:rPr>
                <w:rFonts w:ascii="Times New Roman" w:hAnsi="Times New Roman" w:cs="Times New Roman"/>
              </w:rPr>
              <w:t>Acetylocellulose</w:t>
            </w:r>
            <w:proofErr w:type="spellEnd"/>
          </w:p>
        </w:tc>
        <w:tc>
          <w:tcPr>
            <w:tcW w:w="104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-5.988</w:t>
            </w:r>
          </w:p>
        </w:tc>
        <w:tc>
          <w:tcPr>
            <w:tcW w:w="8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-1.174</w:t>
            </w:r>
          </w:p>
        </w:tc>
        <w:tc>
          <w:tcPr>
            <w:tcW w:w="933"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-3.581</w:t>
            </w:r>
          </w:p>
        </w:tc>
        <w:tc>
          <w:tcPr>
            <w:tcW w:w="941"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1.2035</w:t>
            </w:r>
          </w:p>
        </w:tc>
        <w:tc>
          <w:tcPr>
            <w:tcW w:w="97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5.3276</w:t>
            </w:r>
          </w:p>
        </w:tc>
        <w:tc>
          <w:tcPr>
            <w:tcW w:w="11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0.415454</w:t>
            </w:r>
          </w:p>
        </w:tc>
        <w:tc>
          <w:tcPr>
            <w:tcW w:w="1276"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2.975488</w:t>
            </w:r>
          </w:p>
        </w:tc>
        <w:tc>
          <w:tcPr>
            <w:tcW w:w="92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3.581</w:t>
            </w:r>
          </w:p>
        </w:tc>
      </w:tr>
      <w:tr w:rsidR="00B61D67" w:rsidTr="00B61D67">
        <w:tc>
          <w:tcPr>
            <w:tcW w:w="166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Carboxyl cellulose</w:t>
            </w:r>
          </w:p>
        </w:tc>
        <w:tc>
          <w:tcPr>
            <w:tcW w:w="104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-5.514</w:t>
            </w:r>
          </w:p>
        </w:tc>
        <w:tc>
          <w:tcPr>
            <w:tcW w:w="8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-1.225</w:t>
            </w:r>
          </w:p>
        </w:tc>
        <w:tc>
          <w:tcPr>
            <w:tcW w:w="933"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-3.369</w:t>
            </w:r>
          </w:p>
        </w:tc>
        <w:tc>
          <w:tcPr>
            <w:tcW w:w="941"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1.07225</w:t>
            </w:r>
          </w:p>
        </w:tc>
        <w:tc>
          <w:tcPr>
            <w:tcW w:w="97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5.9426</w:t>
            </w:r>
          </w:p>
        </w:tc>
        <w:tc>
          <w:tcPr>
            <w:tcW w:w="1164"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0.4663092</w:t>
            </w:r>
          </w:p>
        </w:tc>
        <w:tc>
          <w:tcPr>
            <w:tcW w:w="1276"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3.14245744</w:t>
            </w:r>
          </w:p>
        </w:tc>
        <w:tc>
          <w:tcPr>
            <w:tcW w:w="927" w:type="dxa"/>
            <w:tcBorders>
              <w:top w:val="single" w:sz="4" w:space="0" w:color="auto"/>
              <w:left w:val="single" w:sz="4" w:space="0" w:color="auto"/>
              <w:bottom w:val="single" w:sz="4" w:space="0" w:color="auto"/>
              <w:right w:val="single" w:sz="4" w:space="0" w:color="auto"/>
            </w:tcBorders>
            <w:hideMark/>
          </w:tcPr>
          <w:p w:rsidR="00B61D67" w:rsidRDefault="00B61D67">
            <w:pPr>
              <w:rPr>
                <w:rFonts w:ascii="Times New Roman" w:hAnsi="Times New Roman" w:cs="Times New Roman"/>
              </w:rPr>
            </w:pPr>
            <w:r>
              <w:rPr>
                <w:rFonts w:ascii="Times New Roman" w:hAnsi="Times New Roman" w:cs="Times New Roman"/>
              </w:rPr>
              <w:t>3.3695</w:t>
            </w:r>
          </w:p>
        </w:tc>
      </w:tr>
    </w:tbl>
    <w:p w:rsidR="00B61D67" w:rsidRDefault="00B61D67" w:rsidP="0052129F">
      <w:pPr>
        <w:spacing w:after="0" w:line="480" w:lineRule="auto"/>
        <w:jc w:val="both"/>
        <w:rPr>
          <w:rFonts w:ascii="Times New Roman" w:hAnsi="Times New Roman" w:cs="Times New Roman"/>
        </w:rPr>
      </w:pPr>
    </w:p>
    <w:p w:rsidR="0052129F" w:rsidRPr="008010FA" w:rsidRDefault="0052129F" w:rsidP="0052129F">
      <w:pPr>
        <w:spacing w:after="0" w:line="480" w:lineRule="auto"/>
        <w:jc w:val="both"/>
        <w:rPr>
          <w:rFonts w:ascii="Times New Roman" w:hAnsi="Times New Roman" w:cs="Times New Roman"/>
        </w:rPr>
      </w:pPr>
      <w:r w:rsidRPr="008010FA">
        <w:rPr>
          <w:rFonts w:ascii="Times New Roman" w:hAnsi="Times New Roman" w:cs="Times New Roman"/>
        </w:rPr>
        <w:t>References:</w:t>
      </w:r>
    </w:p>
    <w:p w:rsidR="0052129F" w:rsidRPr="008010FA" w:rsidRDefault="0052129F" w:rsidP="0052129F">
      <w:pPr>
        <w:pStyle w:val="ListParagraph"/>
        <w:numPr>
          <w:ilvl w:val="0"/>
          <w:numId w:val="1"/>
        </w:numPr>
        <w:spacing w:after="0" w:line="240" w:lineRule="auto"/>
        <w:jc w:val="both"/>
        <w:rPr>
          <w:rFonts w:ascii="Times New Roman" w:hAnsi="Times New Roman" w:cs="Times New Roman"/>
        </w:rPr>
      </w:pPr>
      <w:proofErr w:type="spellStart"/>
      <w:r w:rsidRPr="008010FA">
        <w:rPr>
          <w:rFonts w:ascii="Times New Roman" w:hAnsi="Times New Roman" w:cs="Times New Roman"/>
          <w:color w:val="222222"/>
          <w:shd w:val="clear" w:color="auto" w:fill="FFFFFF"/>
        </w:rPr>
        <w:t>Mashhadzadeh</w:t>
      </w:r>
      <w:proofErr w:type="spellEnd"/>
      <w:r w:rsidRPr="008010FA">
        <w:rPr>
          <w:rFonts w:ascii="Times New Roman" w:hAnsi="Times New Roman" w:cs="Times New Roman"/>
          <w:color w:val="222222"/>
          <w:shd w:val="clear" w:color="auto" w:fill="FFFFFF"/>
        </w:rPr>
        <w:t xml:space="preserve">, A.H., </w:t>
      </w:r>
      <w:proofErr w:type="spellStart"/>
      <w:r w:rsidRPr="008010FA">
        <w:rPr>
          <w:rFonts w:ascii="Times New Roman" w:hAnsi="Times New Roman" w:cs="Times New Roman"/>
          <w:color w:val="222222"/>
          <w:shd w:val="clear" w:color="auto" w:fill="FFFFFF"/>
        </w:rPr>
        <w:t>Fathalian</w:t>
      </w:r>
      <w:proofErr w:type="spellEnd"/>
      <w:r w:rsidRPr="008010FA">
        <w:rPr>
          <w:rFonts w:ascii="Times New Roman" w:hAnsi="Times New Roman" w:cs="Times New Roman"/>
          <w:color w:val="222222"/>
          <w:shd w:val="clear" w:color="auto" w:fill="FFFFFF"/>
        </w:rPr>
        <w:t xml:space="preserve">, M., </w:t>
      </w:r>
      <w:proofErr w:type="spellStart"/>
      <w:r w:rsidRPr="008010FA">
        <w:rPr>
          <w:rFonts w:ascii="Times New Roman" w:hAnsi="Times New Roman" w:cs="Times New Roman"/>
          <w:color w:val="222222"/>
          <w:shd w:val="clear" w:color="auto" w:fill="FFFFFF"/>
        </w:rPr>
        <w:t>Ahangari</w:t>
      </w:r>
      <w:proofErr w:type="spellEnd"/>
      <w:r w:rsidRPr="008010FA">
        <w:rPr>
          <w:rFonts w:ascii="Times New Roman" w:hAnsi="Times New Roman" w:cs="Times New Roman"/>
          <w:color w:val="222222"/>
          <w:shd w:val="clear" w:color="auto" w:fill="FFFFFF"/>
        </w:rPr>
        <w:t xml:space="preserve">, M.G. and </w:t>
      </w:r>
      <w:proofErr w:type="spellStart"/>
      <w:r w:rsidRPr="008010FA">
        <w:rPr>
          <w:rFonts w:ascii="Times New Roman" w:hAnsi="Times New Roman" w:cs="Times New Roman"/>
          <w:color w:val="222222"/>
          <w:shd w:val="clear" w:color="auto" w:fill="FFFFFF"/>
        </w:rPr>
        <w:t>Shahavi</w:t>
      </w:r>
      <w:proofErr w:type="spellEnd"/>
      <w:r w:rsidRPr="008010FA">
        <w:rPr>
          <w:rFonts w:ascii="Times New Roman" w:hAnsi="Times New Roman" w:cs="Times New Roman"/>
          <w:color w:val="222222"/>
          <w:shd w:val="clear" w:color="auto" w:fill="FFFFFF"/>
        </w:rPr>
        <w:t>, M.H., 2018. DFT study of Ni, Cu, Cd and Ag heavy metal atom adsorption onto the surface of the zinc-oxide nanotube and zinc-oxide graphene-like structure. </w:t>
      </w:r>
      <w:r w:rsidRPr="008010FA">
        <w:rPr>
          <w:rFonts w:ascii="Times New Roman" w:hAnsi="Times New Roman" w:cs="Times New Roman"/>
          <w:i/>
          <w:iCs/>
          <w:color w:val="222222"/>
          <w:shd w:val="clear" w:color="auto" w:fill="FFFFFF"/>
        </w:rPr>
        <w:t>Materials Chemistry and Physics</w:t>
      </w:r>
      <w:r w:rsidRPr="008010FA">
        <w:rPr>
          <w:rFonts w:ascii="Times New Roman" w:hAnsi="Times New Roman" w:cs="Times New Roman"/>
          <w:color w:val="222222"/>
          <w:shd w:val="clear" w:color="auto" w:fill="FFFFFF"/>
        </w:rPr>
        <w:t>, </w:t>
      </w:r>
      <w:r w:rsidRPr="008010FA">
        <w:rPr>
          <w:rFonts w:ascii="Times New Roman" w:hAnsi="Times New Roman" w:cs="Times New Roman"/>
          <w:i/>
          <w:iCs/>
          <w:color w:val="222222"/>
          <w:shd w:val="clear" w:color="auto" w:fill="FFFFFF"/>
        </w:rPr>
        <w:t>220</w:t>
      </w:r>
      <w:r w:rsidRPr="008010FA">
        <w:rPr>
          <w:rFonts w:ascii="Times New Roman" w:hAnsi="Times New Roman" w:cs="Times New Roman"/>
          <w:color w:val="222222"/>
          <w:shd w:val="clear" w:color="auto" w:fill="FFFFFF"/>
        </w:rPr>
        <w:t>, pp.366-373.</w:t>
      </w:r>
    </w:p>
    <w:p w:rsidR="0052129F" w:rsidRPr="008010FA" w:rsidRDefault="0052129F" w:rsidP="0052129F">
      <w:pPr>
        <w:pStyle w:val="ListParagraph"/>
        <w:numPr>
          <w:ilvl w:val="0"/>
          <w:numId w:val="1"/>
        </w:numPr>
        <w:spacing w:after="0" w:line="240" w:lineRule="auto"/>
        <w:jc w:val="both"/>
        <w:rPr>
          <w:rFonts w:ascii="Times New Roman" w:hAnsi="Times New Roman" w:cs="Times New Roman"/>
        </w:rPr>
      </w:pPr>
      <w:r w:rsidRPr="008010FA">
        <w:rPr>
          <w:rFonts w:ascii="Times New Roman" w:hAnsi="Times New Roman" w:cs="Times New Roman"/>
          <w:color w:val="222222"/>
          <w:shd w:val="clear" w:color="auto" w:fill="FFFFFF"/>
        </w:rPr>
        <w:t>Yao, R. and Yang, H., 2020. An overview of As (V) removal from water by adsorption technology. </w:t>
      </w:r>
      <w:r w:rsidRPr="008010FA">
        <w:rPr>
          <w:rFonts w:ascii="Times New Roman" w:hAnsi="Times New Roman" w:cs="Times New Roman"/>
          <w:i/>
          <w:iCs/>
          <w:color w:val="222222"/>
          <w:shd w:val="clear" w:color="auto" w:fill="FFFFFF"/>
        </w:rPr>
        <w:t xml:space="preserve">Ann. </w:t>
      </w:r>
      <w:proofErr w:type="spellStart"/>
      <w:r w:rsidRPr="008010FA">
        <w:rPr>
          <w:rFonts w:ascii="Times New Roman" w:hAnsi="Times New Roman" w:cs="Times New Roman"/>
          <w:i/>
          <w:iCs/>
          <w:color w:val="222222"/>
          <w:shd w:val="clear" w:color="auto" w:fill="FFFFFF"/>
        </w:rPr>
        <w:t>Musculoskelet</w:t>
      </w:r>
      <w:proofErr w:type="spellEnd"/>
      <w:r w:rsidRPr="008010FA">
        <w:rPr>
          <w:rFonts w:ascii="Times New Roman" w:hAnsi="Times New Roman" w:cs="Times New Roman"/>
          <w:i/>
          <w:iCs/>
          <w:color w:val="222222"/>
          <w:shd w:val="clear" w:color="auto" w:fill="FFFFFF"/>
        </w:rPr>
        <w:t>. Med</w:t>
      </w:r>
      <w:r w:rsidRPr="008010FA">
        <w:rPr>
          <w:rFonts w:ascii="Times New Roman" w:hAnsi="Times New Roman" w:cs="Times New Roman"/>
          <w:color w:val="222222"/>
          <w:shd w:val="clear" w:color="auto" w:fill="FFFFFF"/>
        </w:rPr>
        <w:t>, </w:t>
      </w:r>
      <w:r w:rsidRPr="008010FA">
        <w:rPr>
          <w:rFonts w:ascii="Times New Roman" w:hAnsi="Times New Roman" w:cs="Times New Roman"/>
          <w:i/>
          <w:iCs/>
          <w:color w:val="222222"/>
          <w:shd w:val="clear" w:color="auto" w:fill="FFFFFF"/>
        </w:rPr>
        <w:t>4</w:t>
      </w:r>
      <w:r w:rsidRPr="008010FA">
        <w:rPr>
          <w:rFonts w:ascii="Times New Roman" w:hAnsi="Times New Roman" w:cs="Times New Roman"/>
          <w:color w:val="222222"/>
          <w:shd w:val="clear" w:color="auto" w:fill="FFFFFF"/>
        </w:rPr>
        <w:t>(1), pp.015-020.</w:t>
      </w:r>
    </w:p>
    <w:p w:rsidR="0052129F" w:rsidRPr="008010FA" w:rsidRDefault="0052129F" w:rsidP="0052129F">
      <w:pPr>
        <w:pStyle w:val="ListParagraph"/>
        <w:numPr>
          <w:ilvl w:val="0"/>
          <w:numId w:val="1"/>
        </w:numPr>
        <w:spacing w:after="0" w:line="240" w:lineRule="auto"/>
        <w:jc w:val="both"/>
        <w:rPr>
          <w:rFonts w:ascii="Times New Roman" w:hAnsi="Times New Roman" w:cs="Times New Roman"/>
        </w:rPr>
      </w:pPr>
      <w:r w:rsidRPr="008010FA">
        <w:rPr>
          <w:rFonts w:ascii="Times New Roman" w:hAnsi="Times New Roman" w:cs="Times New Roman"/>
          <w:color w:val="222222"/>
          <w:shd w:val="clear" w:color="auto" w:fill="FFFFFF"/>
        </w:rPr>
        <w:t xml:space="preserve">Zheng, L., Zhang, S., Cheng, W., Zhang, L., </w:t>
      </w:r>
      <w:proofErr w:type="spellStart"/>
      <w:r w:rsidRPr="008010FA">
        <w:rPr>
          <w:rFonts w:ascii="Times New Roman" w:hAnsi="Times New Roman" w:cs="Times New Roman"/>
          <w:color w:val="222222"/>
          <w:shd w:val="clear" w:color="auto" w:fill="FFFFFF"/>
        </w:rPr>
        <w:t>Meng</w:t>
      </w:r>
      <w:proofErr w:type="spellEnd"/>
      <w:r w:rsidRPr="008010FA">
        <w:rPr>
          <w:rFonts w:ascii="Times New Roman" w:hAnsi="Times New Roman" w:cs="Times New Roman"/>
          <w:color w:val="222222"/>
          <w:shd w:val="clear" w:color="auto" w:fill="FFFFFF"/>
        </w:rPr>
        <w:t xml:space="preserve">, P., Zhang, T., Yu, H. and Peng, D., 2019. Theoretical calculations, molecular dynamics simulations and experimental investigation of the adsorption of cadmium (ii) on </w:t>
      </w:r>
      <w:proofErr w:type="spellStart"/>
      <w:r w:rsidRPr="008010FA">
        <w:rPr>
          <w:rFonts w:ascii="Times New Roman" w:hAnsi="Times New Roman" w:cs="Times New Roman"/>
          <w:color w:val="222222"/>
          <w:shd w:val="clear" w:color="auto" w:fill="FFFFFF"/>
        </w:rPr>
        <w:t>amidoxime</w:t>
      </w:r>
      <w:proofErr w:type="spellEnd"/>
      <w:r w:rsidRPr="008010FA">
        <w:rPr>
          <w:rFonts w:ascii="Times New Roman" w:hAnsi="Times New Roman" w:cs="Times New Roman"/>
          <w:color w:val="222222"/>
          <w:shd w:val="clear" w:color="auto" w:fill="FFFFFF"/>
        </w:rPr>
        <w:t>-chelating cellulose. </w:t>
      </w:r>
      <w:r w:rsidRPr="008010FA">
        <w:rPr>
          <w:rFonts w:ascii="Times New Roman" w:hAnsi="Times New Roman" w:cs="Times New Roman"/>
          <w:i/>
          <w:iCs/>
          <w:color w:val="222222"/>
          <w:shd w:val="clear" w:color="auto" w:fill="FFFFFF"/>
        </w:rPr>
        <w:t>Journal of Materials Chemistry A</w:t>
      </w:r>
      <w:r w:rsidRPr="008010FA">
        <w:rPr>
          <w:rFonts w:ascii="Times New Roman" w:hAnsi="Times New Roman" w:cs="Times New Roman"/>
          <w:color w:val="222222"/>
          <w:shd w:val="clear" w:color="auto" w:fill="FFFFFF"/>
        </w:rPr>
        <w:t>, </w:t>
      </w:r>
      <w:r w:rsidRPr="008010FA">
        <w:rPr>
          <w:rFonts w:ascii="Times New Roman" w:hAnsi="Times New Roman" w:cs="Times New Roman"/>
          <w:i/>
          <w:iCs/>
          <w:color w:val="222222"/>
          <w:shd w:val="clear" w:color="auto" w:fill="FFFFFF"/>
        </w:rPr>
        <w:t>7</w:t>
      </w:r>
      <w:r w:rsidRPr="008010FA">
        <w:rPr>
          <w:rFonts w:ascii="Times New Roman" w:hAnsi="Times New Roman" w:cs="Times New Roman"/>
          <w:color w:val="222222"/>
          <w:shd w:val="clear" w:color="auto" w:fill="FFFFFF"/>
        </w:rPr>
        <w:t>(22), pp.13714-13726.</w:t>
      </w:r>
    </w:p>
    <w:p w:rsidR="0052129F" w:rsidRPr="008010FA" w:rsidRDefault="0052129F" w:rsidP="0052129F">
      <w:pPr>
        <w:pStyle w:val="ListParagraph"/>
        <w:numPr>
          <w:ilvl w:val="0"/>
          <w:numId w:val="1"/>
        </w:numPr>
        <w:spacing w:after="0" w:line="240" w:lineRule="auto"/>
        <w:jc w:val="both"/>
        <w:rPr>
          <w:rFonts w:ascii="Times New Roman" w:hAnsi="Times New Roman" w:cs="Times New Roman"/>
        </w:rPr>
      </w:pPr>
      <w:proofErr w:type="spellStart"/>
      <w:r w:rsidRPr="008010FA">
        <w:rPr>
          <w:rFonts w:ascii="Times New Roman" w:hAnsi="Times New Roman" w:cs="Times New Roman"/>
          <w:color w:val="222222"/>
          <w:shd w:val="clear" w:color="auto" w:fill="FFFFFF"/>
        </w:rPr>
        <w:t>Uto</w:t>
      </w:r>
      <w:proofErr w:type="spellEnd"/>
      <w:r w:rsidRPr="008010FA">
        <w:rPr>
          <w:rFonts w:ascii="Times New Roman" w:hAnsi="Times New Roman" w:cs="Times New Roman"/>
          <w:color w:val="222222"/>
          <w:shd w:val="clear" w:color="auto" w:fill="FFFFFF"/>
        </w:rPr>
        <w:t xml:space="preserve">, T., Kodama, Y., Miyata, T. and </w:t>
      </w:r>
      <w:proofErr w:type="spellStart"/>
      <w:r w:rsidRPr="008010FA">
        <w:rPr>
          <w:rFonts w:ascii="Times New Roman" w:hAnsi="Times New Roman" w:cs="Times New Roman"/>
          <w:color w:val="222222"/>
          <w:shd w:val="clear" w:color="auto" w:fill="FFFFFF"/>
        </w:rPr>
        <w:t>Yui</w:t>
      </w:r>
      <w:proofErr w:type="spellEnd"/>
      <w:r w:rsidRPr="008010FA">
        <w:rPr>
          <w:rFonts w:ascii="Times New Roman" w:hAnsi="Times New Roman" w:cs="Times New Roman"/>
          <w:color w:val="222222"/>
          <w:shd w:val="clear" w:color="auto" w:fill="FFFFFF"/>
        </w:rPr>
        <w:t>, T., 2018. Molecular dynamics simulations of theoretical cellulose nanotube models. </w:t>
      </w:r>
      <w:r w:rsidRPr="008010FA">
        <w:rPr>
          <w:rFonts w:ascii="Times New Roman" w:hAnsi="Times New Roman" w:cs="Times New Roman"/>
          <w:i/>
          <w:iCs/>
          <w:color w:val="222222"/>
          <w:shd w:val="clear" w:color="auto" w:fill="FFFFFF"/>
        </w:rPr>
        <w:t>Carbohydrate polymers</w:t>
      </w:r>
      <w:r w:rsidRPr="008010FA">
        <w:rPr>
          <w:rFonts w:ascii="Times New Roman" w:hAnsi="Times New Roman" w:cs="Times New Roman"/>
          <w:color w:val="222222"/>
          <w:shd w:val="clear" w:color="auto" w:fill="FFFFFF"/>
        </w:rPr>
        <w:t>, </w:t>
      </w:r>
      <w:r w:rsidRPr="008010FA">
        <w:rPr>
          <w:rFonts w:ascii="Times New Roman" w:hAnsi="Times New Roman" w:cs="Times New Roman"/>
          <w:i/>
          <w:iCs/>
          <w:color w:val="222222"/>
          <w:shd w:val="clear" w:color="auto" w:fill="FFFFFF"/>
        </w:rPr>
        <w:t>190</w:t>
      </w:r>
      <w:r w:rsidRPr="008010FA">
        <w:rPr>
          <w:rFonts w:ascii="Times New Roman" w:hAnsi="Times New Roman" w:cs="Times New Roman"/>
          <w:color w:val="222222"/>
          <w:shd w:val="clear" w:color="auto" w:fill="FFFFFF"/>
        </w:rPr>
        <w:t>, pp.331-338.</w:t>
      </w:r>
    </w:p>
    <w:p w:rsidR="0052129F" w:rsidRPr="008010FA" w:rsidRDefault="0052129F" w:rsidP="0052129F">
      <w:pPr>
        <w:pStyle w:val="ListParagraph"/>
        <w:numPr>
          <w:ilvl w:val="0"/>
          <w:numId w:val="1"/>
        </w:numPr>
        <w:spacing w:after="0" w:line="240" w:lineRule="auto"/>
        <w:jc w:val="both"/>
        <w:rPr>
          <w:rFonts w:ascii="Times New Roman" w:hAnsi="Times New Roman" w:cs="Times New Roman"/>
        </w:rPr>
      </w:pPr>
      <w:proofErr w:type="spellStart"/>
      <w:r w:rsidRPr="008010FA">
        <w:rPr>
          <w:rFonts w:ascii="Times New Roman" w:hAnsi="Times New Roman" w:cs="Times New Roman"/>
          <w:color w:val="222222"/>
          <w:shd w:val="clear" w:color="auto" w:fill="FFFFFF"/>
        </w:rPr>
        <w:t>Mashhadzadeh</w:t>
      </w:r>
      <w:proofErr w:type="spellEnd"/>
      <w:r w:rsidRPr="008010FA">
        <w:rPr>
          <w:rFonts w:ascii="Times New Roman" w:hAnsi="Times New Roman" w:cs="Times New Roman"/>
          <w:color w:val="222222"/>
          <w:shd w:val="clear" w:color="auto" w:fill="FFFFFF"/>
        </w:rPr>
        <w:t xml:space="preserve">, A.H., </w:t>
      </w:r>
      <w:proofErr w:type="spellStart"/>
      <w:r w:rsidRPr="008010FA">
        <w:rPr>
          <w:rFonts w:ascii="Times New Roman" w:hAnsi="Times New Roman" w:cs="Times New Roman"/>
          <w:color w:val="222222"/>
          <w:shd w:val="clear" w:color="auto" w:fill="FFFFFF"/>
        </w:rPr>
        <w:t>Fathalian</w:t>
      </w:r>
      <w:proofErr w:type="spellEnd"/>
      <w:r w:rsidRPr="008010FA">
        <w:rPr>
          <w:rFonts w:ascii="Times New Roman" w:hAnsi="Times New Roman" w:cs="Times New Roman"/>
          <w:color w:val="222222"/>
          <w:shd w:val="clear" w:color="auto" w:fill="FFFFFF"/>
        </w:rPr>
        <w:t xml:space="preserve">, M., </w:t>
      </w:r>
      <w:proofErr w:type="spellStart"/>
      <w:r w:rsidRPr="008010FA">
        <w:rPr>
          <w:rFonts w:ascii="Times New Roman" w:hAnsi="Times New Roman" w:cs="Times New Roman"/>
          <w:color w:val="222222"/>
          <w:shd w:val="clear" w:color="auto" w:fill="FFFFFF"/>
        </w:rPr>
        <w:t>Ahangari</w:t>
      </w:r>
      <w:proofErr w:type="spellEnd"/>
      <w:r w:rsidRPr="008010FA">
        <w:rPr>
          <w:rFonts w:ascii="Times New Roman" w:hAnsi="Times New Roman" w:cs="Times New Roman"/>
          <w:color w:val="222222"/>
          <w:shd w:val="clear" w:color="auto" w:fill="FFFFFF"/>
        </w:rPr>
        <w:t xml:space="preserve">, M.G. and </w:t>
      </w:r>
      <w:proofErr w:type="spellStart"/>
      <w:r w:rsidRPr="008010FA">
        <w:rPr>
          <w:rFonts w:ascii="Times New Roman" w:hAnsi="Times New Roman" w:cs="Times New Roman"/>
          <w:color w:val="222222"/>
          <w:shd w:val="clear" w:color="auto" w:fill="FFFFFF"/>
        </w:rPr>
        <w:t>Shahavi</w:t>
      </w:r>
      <w:proofErr w:type="spellEnd"/>
      <w:r w:rsidRPr="008010FA">
        <w:rPr>
          <w:rFonts w:ascii="Times New Roman" w:hAnsi="Times New Roman" w:cs="Times New Roman"/>
          <w:color w:val="222222"/>
          <w:shd w:val="clear" w:color="auto" w:fill="FFFFFF"/>
        </w:rPr>
        <w:t>, M.H., 2018. DFT study of Ni, Cu, Cd and Ag heavy metal atom adsorption onto the surface of the zinc-oxide nanotube and zinc-oxide graphene-like structure. </w:t>
      </w:r>
      <w:r w:rsidRPr="008010FA">
        <w:rPr>
          <w:rFonts w:ascii="Times New Roman" w:hAnsi="Times New Roman" w:cs="Times New Roman"/>
          <w:i/>
          <w:iCs/>
          <w:color w:val="222222"/>
          <w:shd w:val="clear" w:color="auto" w:fill="FFFFFF"/>
        </w:rPr>
        <w:t>Materials Chemistry and Physics</w:t>
      </w:r>
      <w:r w:rsidRPr="008010FA">
        <w:rPr>
          <w:rFonts w:ascii="Times New Roman" w:hAnsi="Times New Roman" w:cs="Times New Roman"/>
          <w:color w:val="222222"/>
          <w:shd w:val="clear" w:color="auto" w:fill="FFFFFF"/>
        </w:rPr>
        <w:t>, </w:t>
      </w:r>
      <w:r w:rsidRPr="008010FA">
        <w:rPr>
          <w:rFonts w:ascii="Times New Roman" w:hAnsi="Times New Roman" w:cs="Times New Roman"/>
          <w:i/>
          <w:iCs/>
          <w:color w:val="222222"/>
          <w:shd w:val="clear" w:color="auto" w:fill="FFFFFF"/>
        </w:rPr>
        <w:t>220</w:t>
      </w:r>
      <w:r w:rsidRPr="008010FA">
        <w:rPr>
          <w:rFonts w:ascii="Times New Roman" w:hAnsi="Times New Roman" w:cs="Times New Roman"/>
          <w:color w:val="222222"/>
          <w:shd w:val="clear" w:color="auto" w:fill="FFFFFF"/>
        </w:rPr>
        <w:t>, pp.366-373.</w:t>
      </w:r>
    </w:p>
    <w:p w:rsidR="003F5219" w:rsidRPr="0052129F" w:rsidRDefault="003F5219" w:rsidP="0052129F">
      <w:pPr>
        <w:spacing w:line="240" w:lineRule="auto"/>
      </w:pPr>
    </w:p>
    <w:sectPr w:rsidR="003F5219" w:rsidRPr="0052129F" w:rsidSect="0052129F">
      <w:pgSz w:w="11906" w:h="16838"/>
      <w:pgMar w:top="1440" w:right="1440" w:bottom="1440" w:left="99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A252A4"/>
    <w:multiLevelType w:val="hybridMultilevel"/>
    <w:tmpl w:val="B9ACA1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798"/>
    <w:rsid w:val="00094798"/>
    <w:rsid w:val="00331DD5"/>
    <w:rsid w:val="003F5219"/>
    <w:rsid w:val="0052129F"/>
    <w:rsid w:val="008010FA"/>
    <w:rsid w:val="009033C2"/>
    <w:rsid w:val="009166FD"/>
    <w:rsid w:val="0092656A"/>
    <w:rsid w:val="00B61D67"/>
    <w:rsid w:val="00C13D61"/>
    <w:rsid w:val="00FF7B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4798"/>
    <w:rPr>
      <w:color w:val="0000FF"/>
      <w:u w:val="single"/>
    </w:rPr>
  </w:style>
  <w:style w:type="paragraph" w:customStyle="1" w:styleId="email">
    <w:name w:val="email"/>
    <w:basedOn w:val="Normal"/>
    <w:next w:val="Normal"/>
    <w:rsid w:val="00094798"/>
    <w:pPr>
      <w:spacing w:after="0" w:line="240" w:lineRule="auto"/>
      <w:ind w:firstLine="227"/>
      <w:jc w:val="center"/>
    </w:pPr>
    <w:rPr>
      <w:rFonts w:ascii="Times" w:eastAsia="Times New Roman" w:hAnsi="Times" w:cs="Times New Roman"/>
      <w:sz w:val="18"/>
      <w:szCs w:val="20"/>
      <w:lang w:val="en-US" w:eastAsia="de-DE"/>
    </w:rPr>
  </w:style>
  <w:style w:type="paragraph" w:customStyle="1" w:styleId="author">
    <w:name w:val="author"/>
    <w:basedOn w:val="Normal"/>
    <w:next w:val="Normal"/>
    <w:rsid w:val="00094798"/>
    <w:pPr>
      <w:spacing w:after="220" w:line="240" w:lineRule="auto"/>
      <w:ind w:firstLine="227"/>
      <w:jc w:val="center"/>
    </w:pPr>
    <w:rPr>
      <w:rFonts w:ascii="Times" w:eastAsia="Times New Roman" w:hAnsi="Times" w:cs="Times New Roman"/>
      <w:sz w:val="20"/>
      <w:szCs w:val="20"/>
      <w:lang w:val="en-US" w:eastAsia="de-DE"/>
    </w:rPr>
  </w:style>
  <w:style w:type="paragraph" w:styleId="BalloonText">
    <w:name w:val="Balloon Text"/>
    <w:basedOn w:val="Normal"/>
    <w:link w:val="BalloonTextChar"/>
    <w:uiPriority w:val="99"/>
    <w:semiHidden/>
    <w:unhideWhenUsed/>
    <w:rsid w:val="0052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9F"/>
    <w:rPr>
      <w:rFonts w:ascii="Tahoma" w:hAnsi="Tahoma" w:cs="Tahoma"/>
      <w:sz w:val="16"/>
      <w:szCs w:val="16"/>
    </w:rPr>
  </w:style>
  <w:style w:type="paragraph" w:styleId="ListParagraph">
    <w:name w:val="List Paragraph"/>
    <w:basedOn w:val="Normal"/>
    <w:uiPriority w:val="34"/>
    <w:qFormat/>
    <w:rsid w:val="0052129F"/>
    <w:pPr>
      <w:ind w:left="720"/>
      <w:contextualSpacing/>
    </w:pPr>
  </w:style>
  <w:style w:type="table" w:styleId="TableGrid">
    <w:name w:val="Table Grid"/>
    <w:basedOn w:val="TableNormal"/>
    <w:uiPriority w:val="59"/>
    <w:rsid w:val="00B61D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12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094798"/>
    <w:rPr>
      <w:color w:val="0000FF"/>
      <w:u w:val="single"/>
    </w:rPr>
  </w:style>
  <w:style w:type="paragraph" w:customStyle="1" w:styleId="email">
    <w:name w:val="email"/>
    <w:basedOn w:val="Normal"/>
    <w:next w:val="Normal"/>
    <w:rsid w:val="00094798"/>
    <w:pPr>
      <w:spacing w:after="0" w:line="240" w:lineRule="auto"/>
      <w:ind w:firstLine="227"/>
      <w:jc w:val="center"/>
    </w:pPr>
    <w:rPr>
      <w:rFonts w:ascii="Times" w:eastAsia="Times New Roman" w:hAnsi="Times" w:cs="Times New Roman"/>
      <w:sz w:val="18"/>
      <w:szCs w:val="20"/>
      <w:lang w:val="en-US" w:eastAsia="de-DE"/>
    </w:rPr>
  </w:style>
  <w:style w:type="paragraph" w:customStyle="1" w:styleId="author">
    <w:name w:val="author"/>
    <w:basedOn w:val="Normal"/>
    <w:next w:val="Normal"/>
    <w:rsid w:val="00094798"/>
    <w:pPr>
      <w:spacing w:after="220" w:line="240" w:lineRule="auto"/>
      <w:ind w:firstLine="227"/>
      <w:jc w:val="center"/>
    </w:pPr>
    <w:rPr>
      <w:rFonts w:ascii="Times" w:eastAsia="Times New Roman" w:hAnsi="Times" w:cs="Times New Roman"/>
      <w:sz w:val="20"/>
      <w:szCs w:val="20"/>
      <w:lang w:val="en-US" w:eastAsia="de-DE"/>
    </w:rPr>
  </w:style>
  <w:style w:type="paragraph" w:styleId="BalloonText">
    <w:name w:val="Balloon Text"/>
    <w:basedOn w:val="Normal"/>
    <w:link w:val="BalloonTextChar"/>
    <w:uiPriority w:val="99"/>
    <w:semiHidden/>
    <w:unhideWhenUsed/>
    <w:rsid w:val="005212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29F"/>
    <w:rPr>
      <w:rFonts w:ascii="Tahoma" w:hAnsi="Tahoma" w:cs="Tahoma"/>
      <w:sz w:val="16"/>
      <w:szCs w:val="16"/>
    </w:rPr>
  </w:style>
  <w:style w:type="paragraph" w:styleId="ListParagraph">
    <w:name w:val="List Paragraph"/>
    <w:basedOn w:val="Normal"/>
    <w:uiPriority w:val="34"/>
    <w:qFormat/>
    <w:rsid w:val="0052129F"/>
    <w:pPr>
      <w:ind w:left="720"/>
      <w:contextualSpacing/>
    </w:pPr>
  </w:style>
  <w:style w:type="table" w:styleId="TableGrid">
    <w:name w:val="Table Grid"/>
    <w:basedOn w:val="TableNormal"/>
    <w:uiPriority w:val="59"/>
    <w:rsid w:val="00B61D6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9901232">
      <w:bodyDiv w:val="1"/>
      <w:marLeft w:val="0"/>
      <w:marRight w:val="0"/>
      <w:marTop w:val="0"/>
      <w:marBottom w:val="0"/>
      <w:divBdr>
        <w:top w:val="none" w:sz="0" w:space="0" w:color="auto"/>
        <w:left w:val="none" w:sz="0" w:space="0" w:color="auto"/>
        <w:bottom w:val="none" w:sz="0" w:space="0" w:color="auto"/>
        <w:right w:val="none" w:sz="0" w:space="0" w:color="auto"/>
      </w:divBdr>
    </w:div>
    <w:div w:id="85900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510</Words>
  <Characters>2908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7</cp:revision>
  <dcterms:created xsi:type="dcterms:W3CDTF">2023-04-18T09:17:00Z</dcterms:created>
  <dcterms:modified xsi:type="dcterms:W3CDTF">2023-04-19T12:16:00Z</dcterms:modified>
</cp:coreProperties>
</file>