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E5C" w:rsidRDefault="004473D6">
      <w:pPr>
        <w:pStyle w:val="BodyText"/>
        <w:ind w:left="3983"/>
        <w:rPr>
          <w:rFonts w:ascii="Times New Roman"/>
        </w:rPr>
      </w:pPr>
      <w:r>
        <w:pict>
          <v:shapetype id="_x0000_t202" coordsize="21600,21600" o:spt="202" path="m,l,21600r21600,l21600,xe">
            <v:stroke joinstyle="miter"/>
            <v:path gradientshapeok="t" o:connecttype="rect"/>
          </v:shapetype>
          <v:shape id="_x0000_s1026" type="#_x0000_t202" style="position:absolute;left:0;text-align:left;margin-left:10.2pt;margin-top:285pt;width:13.2pt;height:452pt;z-index:251659264;mso-position-horizontal-relative:page;mso-position-vertical-relative:page" filled="f" stroked="f">
            <v:textbox style="layout-flow:vertical;mso-layout-flow-alt:bottom-to-top;mso-next-textbox:#_x0000_s1026" inset="0,0,0,0">
              <w:txbxContent>
                <w:p w:rsidR="00611E5C" w:rsidRDefault="00611E5C">
                  <w:pPr>
                    <w:spacing w:before="13"/>
                    <w:ind w:left="20"/>
                    <w:rPr>
                      <w:rFonts w:ascii="Arial"/>
                      <w:b/>
                      <w:sz w:val="20"/>
                    </w:rPr>
                  </w:pPr>
                  <w:r>
                    <w:rPr>
                      <w:rFonts w:ascii="Arial"/>
                      <w:b/>
                      <w:spacing w:val="-3"/>
                      <w:sz w:val="20"/>
                    </w:rPr>
                    <w:t>Student</w:t>
                  </w:r>
                  <w:r>
                    <w:rPr>
                      <w:rFonts w:ascii="Arial"/>
                      <w:b/>
                      <w:spacing w:val="-8"/>
                      <w:sz w:val="20"/>
                    </w:rPr>
                    <w:t xml:space="preserve"> </w:t>
                  </w:r>
                  <w:r>
                    <w:rPr>
                      <w:rFonts w:ascii="Arial"/>
                      <w:b/>
                      <w:spacing w:val="-3"/>
                      <w:sz w:val="20"/>
                    </w:rPr>
                    <w:t>Academic</w:t>
                  </w:r>
                  <w:r>
                    <w:rPr>
                      <w:rFonts w:ascii="Arial"/>
                      <w:b/>
                      <w:spacing w:val="-7"/>
                      <w:sz w:val="20"/>
                    </w:rPr>
                    <w:t xml:space="preserve"> </w:t>
                  </w:r>
                  <w:r>
                    <w:rPr>
                      <w:rFonts w:ascii="Arial"/>
                      <w:b/>
                      <w:spacing w:val="-3"/>
                      <w:sz w:val="20"/>
                    </w:rPr>
                    <w:t>Board</w:t>
                  </w:r>
                  <w:r>
                    <w:rPr>
                      <w:rFonts w:ascii="Arial"/>
                      <w:b/>
                      <w:spacing w:val="-7"/>
                      <w:sz w:val="20"/>
                    </w:rPr>
                    <w:t xml:space="preserve"> </w:t>
                  </w:r>
                  <w:r>
                    <w:rPr>
                      <w:rFonts w:ascii="Arial"/>
                      <w:b/>
                      <w:spacing w:val="-3"/>
                      <w:sz w:val="20"/>
                    </w:rPr>
                    <w:t>(SAB),</w:t>
                  </w:r>
                  <w:r>
                    <w:rPr>
                      <w:rFonts w:ascii="Arial"/>
                      <w:b/>
                      <w:spacing w:val="-12"/>
                      <w:sz w:val="20"/>
                    </w:rPr>
                    <w:t xml:space="preserve"> </w:t>
                  </w:r>
                  <w:r>
                    <w:rPr>
                      <w:rFonts w:ascii="Arial"/>
                      <w:b/>
                      <w:spacing w:val="-3"/>
                      <w:sz w:val="20"/>
                    </w:rPr>
                    <w:t>Indian</w:t>
                  </w:r>
                  <w:r>
                    <w:rPr>
                      <w:rFonts w:ascii="Arial"/>
                      <w:b/>
                      <w:spacing w:val="-7"/>
                      <w:sz w:val="20"/>
                    </w:rPr>
                    <w:t xml:space="preserve"> </w:t>
                  </w:r>
                  <w:r>
                    <w:rPr>
                      <w:rFonts w:ascii="Arial"/>
                      <w:b/>
                      <w:spacing w:val="-3"/>
                      <w:sz w:val="20"/>
                    </w:rPr>
                    <w:t>Institute</w:t>
                  </w:r>
                  <w:r>
                    <w:rPr>
                      <w:rFonts w:ascii="Arial"/>
                      <w:b/>
                      <w:spacing w:val="-6"/>
                      <w:sz w:val="20"/>
                    </w:rPr>
                    <w:t xml:space="preserve"> </w:t>
                  </w:r>
                  <w:r>
                    <w:rPr>
                      <w:rFonts w:ascii="Arial"/>
                      <w:b/>
                      <w:spacing w:val="-3"/>
                      <w:sz w:val="20"/>
                    </w:rPr>
                    <w:t>of Technology</w:t>
                  </w:r>
                  <w:r>
                    <w:rPr>
                      <w:rFonts w:ascii="Arial"/>
                      <w:b/>
                      <w:spacing w:val="-2"/>
                      <w:sz w:val="20"/>
                    </w:rPr>
                    <w:t xml:space="preserve"> Guwahati, Guwahati,</w:t>
                  </w:r>
                  <w:r>
                    <w:rPr>
                      <w:rFonts w:ascii="Arial"/>
                      <w:b/>
                      <w:spacing w:val="-11"/>
                      <w:sz w:val="20"/>
                    </w:rPr>
                    <w:t xml:space="preserve"> </w:t>
                  </w:r>
                  <w:r>
                    <w:rPr>
                      <w:rFonts w:ascii="Arial"/>
                      <w:b/>
                      <w:spacing w:val="-2"/>
                      <w:sz w:val="20"/>
                    </w:rPr>
                    <w:t>Assam,</w:t>
                  </w:r>
                  <w:r>
                    <w:rPr>
                      <w:rFonts w:ascii="Arial"/>
                      <w:b/>
                      <w:spacing w:val="-22"/>
                      <w:sz w:val="20"/>
                    </w:rPr>
                    <w:t xml:space="preserve"> </w:t>
                  </w:r>
                  <w:r>
                    <w:rPr>
                      <w:rFonts w:ascii="Arial"/>
                      <w:b/>
                      <w:spacing w:val="-2"/>
                      <w:sz w:val="20"/>
                    </w:rPr>
                    <w:t>India</w:t>
                  </w:r>
                </w:p>
              </w:txbxContent>
            </v:textbox>
            <w10:wrap anchorx="page" anchory="page"/>
          </v:shape>
        </w:pict>
      </w:r>
      <w:r>
        <w:pict>
          <v:shape id="_x0000_s1027" type="#_x0000_t202" style="position:absolute;left:0;text-align:left;margin-left:570.2pt;margin-top:304.1pt;width:13.2pt;height:430.65pt;z-index:251660288;mso-position-horizontal-relative:page;mso-position-vertical-relative:page" filled="f" stroked="f">
            <v:textbox style="layout-flow:vertical;mso-layout-flow-alt:bottom-to-top;mso-next-textbox:#_x0000_s1027" inset="0,0,0,0">
              <w:txbxContent>
                <w:p w:rsidR="00611E5C" w:rsidRDefault="00611E5C">
                  <w:pPr>
                    <w:spacing w:before="13"/>
                    <w:ind w:left="20"/>
                    <w:rPr>
                      <w:rFonts w:ascii="Arial" w:hAnsi="Arial"/>
                      <w:b/>
                      <w:sz w:val="20"/>
                    </w:rPr>
                  </w:pPr>
                  <w:r>
                    <w:rPr>
                      <w:rFonts w:ascii="Arial" w:hAnsi="Arial"/>
                      <w:b/>
                      <w:sz w:val="20"/>
                    </w:rPr>
                    <w:t>Research</w:t>
                  </w:r>
                  <w:r>
                    <w:rPr>
                      <w:rFonts w:ascii="Arial" w:hAnsi="Arial"/>
                      <w:b/>
                      <w:spacing w:val="-5"/>
                      <w:sz w:val="20"/>
                    </w:rPr>
                    <w:t xml:space="preserve"> </w:t>
                  </w:r>
                  <w:r>
                    <w:rPr>
                      <w:rFonts w:ascii="Arial" w:hAnsi="Arial"/>
                      <w:b/>
                      <w:sz w:val="20"/>
                    </w:rPr>
                    <w:t>&amp;</w:t>
                  </w:r>
                  <w:r>
                    <w:rPr>
                      <w:rFonts w:ascii="Arial" w:hAnsi="Arial"/>
                      <w:b/>
                      <w:spacing w:val="-2"/>
                      <w:sz w:val="20"/>
                    </w:rPr>
                    <w:t xml:space="preserve"> </w:t>
                  </w:r>
                  <w:r>
                    <w:rPr>
                      <w:rFonts w:ascii="Arial" w:hAnsi="Arial"/>
                      <w:b/>
                      <w:sz w:val="20"/>
                    </w:rPr>
                    <w:t>Industrial</w:t>
                  </w:r>
                  <w:r>
                    <w:rPr>
                      <w:rFonts w:ascii="Arial" w:hAnsi="Arial"/>
                      <w:b/>
                      <w:spacing w:val="-2"/>
                      <w:sz w:val="20"/>
                    </w:rPr>
                    <w:t xml:space="preserve"> </w:t>
                  </w:r>
                  <w:r>
                    <w:rPr>
                      <w:rFonts w:ascii="Arial" w:hAnsi="Arial"/>
                      <w:b/>
                      <w:sz w:val="20"/>
                    </w:rPr>
                    <w:t>Conclave</w:t>
                  </w:r>
                  <w:r>
                    <w:rPr>
                      <w:rFonts w:ascii="Arial" w:hAnsi="Arial"/>
                      <w:b/>
                      <w:spacing w:val="-9"/>
                      <w:sz w:val="20"/>
                    </w:rPr>
                    <w:t xml:space="preserve"> </w:t>
                  </w:r>
                  <w:r>
                    <w:rPr>
                      <w:rFonts w:ascii="Arial" w:hAnsi="Arial"/>
                      <w:b/>
                      <w:sz w:val="20"/>
                    </w:rPr>
                    <w:t>2023</w:t>
                  </w:r>
                  <w:r>
                    <w:rPr>
                      <w:rFonts w:ascii="Arial" w:hAnsi="Arial"/>
                      <w:b/>
                      <w:spacing w:val="-4"/>
                      <w:sz w:val="20"/>
                    </w:rPr>
                    <w:t xml:space="preserve"> </w:t>
                  </w:r>
                  <w:r>
                    <w:rPr>
                      <w:rFonts w:ascii="Arial" w:hAnsi="Arial"/>
                      <w:b/>
                      <w:sz w:val="20"/>
                    </w:rPr>
                    <w:t>"An</w:t>
                  </w:r>
                  <w:r>
                    <w:rPr>
                      <w:rFonts w:ascii="Arial" w:hAnsi="Arial"/>
                      <w:b/>
                      <w:spacing w:val="-6"/>
                      <w:sz w:val="20"/>
                    </w:rPr>
                    <w:t xml:space="preserve"> </w:t>
                  </w:r>
                  <w:r>
                    <w:rPr>
                      <w:rFonts w:ascii="Arial" w:hAnsi="Arial"/>
                      <w:b/>
                      <w:sz w:val="20"/>
                    </w:rPr>
                    <w:t>amalgamation</w:t>
                  </w:r>
                  <w:r>
                    <w:rPr>
                      <w:rFonts w:ascii="Arial" w:hAnsi="Arial"/>
                      <w:b/>
                      <w:spacing w:val="-5"/>
                      <w:sz w:val="20"/>
                    </w:rPr>
                    <w:t xml:space="preserve"> </w:t>
                  </w:r>
                  <w:r>
                    <w:rPr>
                      <w:rFonts w:ascii="Arial" w:hAnsi="Arial"/>
                      <w:b/>
                      <w:sz w:val="20"/>
                    </w:rPr>
                    <w:t>of</w:t>
                  </w:r>
                  <w:r>
                    <w:rPr>
                      <w:rFonts w:ascii="Arial" w:hAnsi="Arial"/>
                      <w:b/>
                      <w:spacing w:val="-4"/>
                      <w:sz w:val="20"/>
                    </w:rPr>
                    <w:t xml:space="preserve"> </w:t>
                  </w:r>
                  <w:r>
                    <w:rPr>
                      <w:rFonts w:ascii="Arial" w:hAnsi="Arial"/>
                      <w:b/>
                      <w:sz w:val="20"/>
                    </w:rPr>
                    <w:t>Academia,</w:t>
                  </w:r>
                  <w:r>
                    <w:rPr>
                      <w:rFonts w:ascii="Arial" w:hAnsi="Arial"/>
                      <w:b/>
                      <w:spacing w:val="-4"/>
                      <w:sz w:val="20"/>
                    </w:rPr>
                    <w:t xml:space="preserve"> </w:t>
                  </w:r>
                  <w:r>
                    <w:rPr>
                      <w:rFonts w:ascii="Arial" w:hAnsi="Arial"/>
                      <w:b/>
                      <w:sz w:val="20"/>
                    </w:rPr>
                    <w:t>Industry</w:t>
                  </w:r>
                  <w:r>
                    <w:rPr>
                      <w:rFonts w:ascii="Arial" w:hAnsi="Arial"/>
                      <w:b/>
                      <w:spacing w:val="-4"/>
                      <w:sz w:val="20"/>
                    </w:rPr>
                    <w:t xml:space="preserve"> </w:t>
                  </w:r>
                  <w:r>
                    <w:rPr>
                      <w:rFonts w:ascii="Arial" w:hAnsi="Arial"/>
                      <w:b/>
                      <w:sz w:val="20"/>
                    </w:rPr>
                    <w:t>&amp;</w:t>
                  </w:r>
                  <w:r>
                    <w:rPr>
                      <w:rFonts w:ascii="Arial" w:hAnsi="Arial"/>
                      <w:b/>
                      <w:spacing w:val="-4"/>
                      <w:sz w:val="20"/>
                    </w:rPr>
                    <w:t xml:space="preserve"> </w:t>
                  </w:r>
                  <w:r>
                    <w:rPr>
                      <w:rFonts w:ascii="Arial" w:hAnsi="Arial"/>
                      <w:b/>
                      <w:sz w:val="20"/>
                    </w:rPr>
                    <w:t>Start-up”</w:t>
                  </w:r>
                </w:p>
              </w:txbxContent>
            </v:textbox>
            <w10:wrap anchorx="page" anchory="page"/>
          </v:shape>
        </w:pict>
      </w:r>
      <w:r w:rsidR="00611E5C">
        <w:rPr>
          <w:rFonts w:ascii="Times New Roman"/>
          <w:noProof/>
        </w:rPr>
        <w:drawing>
          <wp:inline distT="0" distB="0" distL="0" distR="0" wp14:anchorId="19EF9368" wp14:editId="16F6CF81">
            <wp:extent cx="1592625" cy="4200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592625" cy="420052"/>
                    </a:xfrm>
                    <a:prstGeom prst="rect">
                      <a:avLst/>
                    </a:prstGeom>
                  </pic:spPr>
                </pic:pic>
              </a:graphicData>
            </a:graphic>
          </wp:inline>
        </w:drawing>
      </w:r>
    </w:p>
    <w:p w:rsidR="00611E5C" w:rsidRDefault="00611E5C">
      <w:pPr>
        <w:pStyle w:val="BodyText"/>
        <w:spacing w:before="9"/>
        <w:rPr>
          <w:rFonts w:ascii="Times New Roman"/>
          <w:sz w:val="27"/>
        </w:rPr>
      </w:pPr>
    </w:p>
    <w:p w:rsidR="00611E5C" w:rsidRPr="00BF0E2B" w:rsidRDefault="00611E5C" w:rsidP="00C54120">
      <w:pPr>
        <w:pStyle w:val="BodyText"/>
        <w:spacing w:before="6"/>
        <w:jc w:val="center"/>
        <w:rPr>
          <w:rFonts w:ascii="Times New Roman" w:hAnsi="Times New Roman" w:cs="Times New Roman"/>
          <w:b/>
          <w:sz w:val="32"/>
        </w:rPr>
      </w:pPr>
      <w:r w:rsidRPr="00BF0E2B">
        <w:rPr>
          <w:rFonts w:ascii="Times New Roman" w:hAnsi="Times New Roman" w:cs="Times New Roman"/>
          <w:b/>
          <w:sz w:val="32"/>
        </w:rPr>
        <w:t>Effect of metals and brominated flame retardants on the thermal degradation kinetics of waste printed circuit board</w:t>
      </w:r>
    </w:p>
    <w:p w:rsidR="00611E5C" w:rsidRPr="00BF0E2B" w:rsidRDefault="00611E5C" w:rsidP="00C54120">
      <w:pPr>
        <w:pStyle w:val="BodyText"/>
        <w:spacing w:before="6"/>
        <w:jc w:val="center"/>
        <w:rPr>
          <w:rFonts w:ascii="Times New Roman" w:hAnsi="Times New Roman" w:cs="Times New Roman"/>
          <w:b/>
          <w:sz w:val="16"/>
          <w:szCs w:val="16"/>
        </w:rPr>
      </w:pPr>
    </w:p>
    <w:p w:rsidR="00611E5C" w:rsidRPr="00BF0E2B" w:rsidRDefault="00611E5C">
      <w:pPr>
        <w:pStyle w:val="BodyText"/>
        <w:ind w:left="3662"/>
        <w:rPr>
          <w:rFonts w:ascii="Times New Roman" w:hAnsi="Times New Roman" w:cs="Times New Roman"/>
        </w:rPr>
      </w:pPr>
      <w:r w:rsidRPr="00BF0E2B">
        <w:rPr>
          <w:rFonts w:ascii="Times New Roman" w:hAnsi="Times New Roman" w:cs="Times New Roman"/>
          <w:w w:val="95"/>
        </w:rPr>
        <w:t>Bibari Boro</w:t>
      </w:r>
      <w:r w:rsidRPr="00BF0E2B">
        <w:rPr>
          <w:rFonts w:ascii="Times New Roman" w:hAnsi="Times New Roman" w:cs="Times New Roman"/>
          <w:w w:val="95"/>
          <w:vertAlign w:val="superscript"/>
        </w:rPr>
        <w:t>1</w:t>
      </w:r>
      <w:r w:rsidRPr="00BF0E2B">
        <w:rPr>
          <w:rFonts w:ascii="Times New Roman" w:hAnsi="Times New Roman" w:cs="Times New Roman"/>
          <w:spacing w:val="-5"/>
          <w:w w:val="95"/>
        </w:rPr>
        <w:t xml:space="preserve"> and Pankaj Tiwari</w:t>
      </w:r>
      <w:r w:rsidRPr="00BF0E2B">
        <w:rPr>
          <w:rFonts w:ascii="Times New Roman" w:hAnsi="Times New Roman" w:cs="Times New Roman"/>
          <w:w w:val="95"/>
          <w:vertAlign w:val="superscript"/>
        </w:rPr>
        <w:t>1</w:t>
      </w:r>
    </w:p>
    <w:p w:rsidR="00611E5C" w:rsidRPr="00BF0E2B" w:rsidRDefault="00611E5C">
      <w:pPr>
        <w:pStyle w:val="BodyText"/>
        <w:spacing w:before="137"/>
        <w:ind w:left="2304" w:right="2343"/>
        <w:jc w:val="center"/>
        <w:rPr>
          <w:rFonts w:ascii="Times New Roman" w:hAnsi="Times New Roman" w:cs="Times New Roman"/>
        </w:rPr>
      </w:pPr>
      <w:r w:rsidRPr="00BF0E2B">
        <w:rPr>
          <w:rFonts w:ascii="Times New Roman" w:hAnsi="Times New Roman" w:cs="Times New Roman"/>
          <w:w w:val="90"/>
          <w:position w:val="7"/>
          <w:sz w:val="14"/>
        </w:rPr>
        <w:t>1</w:t>
      </w:r>
      <w:r w:rsidRPr="00BF0E2B">
        <w:rPr>
          <w:rFonts w:ascii="Times New Roman" w:hAnsi="Times New Roman" w:cs="Times New Roman"/>
          <w:spacing w:val="29"/>
          <w:w w:val="90"/>
          <w:position w:val="7"/>
          <w:sz w:val="14"/>
        </w:rPr>
        <w:t xml:space="preserve"> </w:t>
      </w:r>
      <w:r w:rsidRPr="00BF0E2B">
        <w:rPr>
          <w:rFonts w:ascii="Times New Roman" w:hAnsi="Times New Roman" w:cs="Times New Roman"/>
          <w:w w:val="90"/>
        </w:rPr>
        <w:t>Department</w:t>
      </w:r>
      <w:r w:rsidRPr="00BF0E2B">
        <w:rPr>
          <w:rFonts w:ascii="Times New Roman" w:hAnsi="Times New Roman" w:cs="Times New Roman"/>
          <w:spacing w:val="2"/>
          <w:w w:val="90"/>
        </w:rPr>
        <w:t xml:space="preserve"> </w:t>
      </w:r>
      <w:r w:rsidRPr="00BF0E2B">
        <w:rPr>
          <w:rFonts w:ascii="Times New Roman" w:hAnsi="Times New Roman" w:cs="Times New Roman"/>
          <w:w w:val="90"/>
        </w:rPr>
        <w:t>of</w:t>
      </w:r>
      <w:r w:rsidRPr="00BF0E2B">
        <w:rPr>
          <w:rFonts w:ascii="Times New Roman" w:hAnsi="Times New Roman" w:cs="Times New Roman"/>
          <w:spacing w:val="1"/>
          <w:w w:val="90"/>
        </w:rPr>
        <w:t xml:space="preserve"> Chemical Engineering, IIT Guwahati, India</w:t>
      </w:r>
    </w:p>
    <w:p w:rsidR="00611E5C" w:rsidRPr="00BF0E2B" w:rsidRDefault="00611E5C">
      <w:pPr>
        <w:pStyle w:val="BodyText"/>
        <w:spacing w:before="8"/>
        <w:rPr>
          <w:rFonts w:ascii="Times New Roman" w:hAnsi="Times New Roman" w:cs="Times New Roman"/>
          <w:sz w:val="21"/>
        </w:rPr>
      </w:pPr>
    </w:p>
    <w:p w:rsidR="00611E5C" w:rsidRPr="00BF0E2B" w:rsidRDefault="00611E5C">
      <w:pPr>
        <w:ind w:left="2304" w:right="2342"/>
        <w:jc w:val="center"/>
        <w:rPr>
          <w:rFonts w:ascii="Times New Roman" w:hAnsi="Times New Roman" w:cs="Times New Roman"/>
          <w:i/>
          <w:sz w:val="20"/>
        </w:rPr>
      </w:pPr>
      <w:r w:rsidRPr="00BF0E2B">
        <w:rPr>
          <w:rFonts w:ascii="Times New Roman" w:hAnsi="Times New Roman" w:cs="Times New Roman"/>
          <w:w w:val="90"/>
          <w:sz w:val="20"/>
        </w:rPr>
        <w:t>E-mail:</w:t>
      </w:r>
      <w:r w:rsidRPr="00BF0E2B">
        <w:rPr>
          <w:rFonts w:ascii="Times New Roman" w:hAnsi="Times New Roman" w:cs="Times New Roman"/>
          <w:spacing w:val="11"/>
          <w:w w:val="90"/>
          <w:sz w:val="20"/>
        </w:rPr>
        <w:t xml:space="preserve"> </w:t>
      </w:r>
      <w:hyperlink r:id="rId5" w:history="1">
        <w:r w:rsidR="008759B5" w:rsidRPr="00BF0E2B">
          <w:rPr>
            <w:rStyle w:val="Hyperlink"/>
            <w:rFonts w:ascii="Times New Roman" w:hAnsi="Times New Roman" w:cs="Times New Roman"/>
            <w:i/>
            <w:w w:val="90"/>
            <w:sz w:val="20"/>
          </w:rPr>
          <w:t>b.bibari@iitg.ac.in</w:t>
        </w:r>
      </w:hyperlink>
      <w:r w:rsidR="008759B5" w:rsidRPr="00BF0E2B">
        <w:rPr>
          <w:rFonts w:ascii="Times New Roman" w:hAnsi="Times New Roman" w:cs="Times New Roman"/>
          <w:i/>
          <w:w w:val="90"/>
          <w:sz w:val="20"/>
        </w:rPr>
        <w:t xml:space="preserve"> </w:t>
      </w:r>
    </w:p>
    <w:p w:rsidR="00611E5C" w:rsidRPr="00BF0E2B" w:rsidRDefault="00611E5C" w:rsidP="00441B99">
      <w:pPr>
        <w:spacing w:before="158"/>
        <w:ind w:left="2302" w:right="1735"/>
        <w:jc w:val="center"/>
        <w:rPr>
          <w:rFonts w:ascii="Times New Roman" w:hAnsi="Times New Roman" w:cs="Times New Roman"/>
          <w:b/>
          <w:w w:val="95"/>
          <w:sz w:val="24"/>
        </w:rPr>
      </w:pPr>
      <w:r w:rsidRPr="00BF0E2B">
        <w:rPr>
          <w:rFonts w:ascii="Times New Roman" w:hAnsi="Times New Roman" w:cs="Times New Roman"/>
          <w:b/>
          <w:w w:val="95"/>
          <w:sz w:val="24"/>
        </w:rPr>
        <w:t>Abstract</w:t>
      </w:r>
    </w:p>
    <w:p w:rsidR="00F855B9" w:rsidRPr="00441B99" w:rsidRDefault="00F855B9">
      <w:pPr>
        <w:spacing w:before="158"/>
        <w:ind w:left="2304" w:right="1735"/>
        <w:jc w:val="center"/>
        <w:rPr>
          <w:rFonts w:ascii="Arial"/>
          <w:b/>
          <w:sz w:val="16"/>
          <w:szCs w:val="16"/>
        </w:rPr>
      </w:pPr>
    </w:p>
    <w:p w:rsidR="00611E5C" w:rsidRPr="00BF0E2B" w:rsidRDefault="00611E5C" w:rsidP="00E342E7">
      <w:pPr>
        <w:pStyle w:val="BodyText"/>
        <w:spacing w:line="360" w:lineRule="auto"/>
        <w:ind w:left="110" w:right="107" w:firstLine="610"/>
        <w:jc w:val="both"/>
        <w:rPr>
          <w:rFonts w:ascii="Times New Roman" w:hAnsi="Times New Roman" w:cs="Times New Roman"/>
        </w:rPr>
      </w:pPr>
      <w:r w:rsidRPr="00BF0E2B">
        <w:rPr>
          <w:rFonts w:ascii="Times New Roman" w:hAnsi="Times New Roman" w:cs="Times New Roman"/>
        </w:rPr>
        <w:t xml:space="preserve">Waste printed circuit board (WPCB) is the most vital part of any waste electrical and electronic equipment. It </w:t>
      </w:r>
      <w:r w:rsidR="001A46B5" w:rsidRPr="00BF0E2B">
        <w:rPr>
          <w:rFonts w:ascii="Times New Roman" w:hAnsi="Times New Roman" w:cs="Times New Roman"/>
        </w:rPr>
        <w:t xml:space="preserve">is </w:t>
      </w:r>
      <w:r w:rsidRPr="00BF0E2B">
        <w:rPr>
          <w:rFonts w:ascii="Times New Roman" w:hAnsi="Times New Roman" w:cs="Times New Roman"/>
        </w:rPr>
        <w:t>a complex mixture of metals, glass fibers and polymers.</w:t>
      </w:r>
      <w:r w:rsidR="00E342E7" w:rsidRPr="00BF0E2B">
        <w:rPr>
          <w:rFonts w:ascii="Times New Roman" w:hAnsi="Times New Roman" w:cs="Times New Roman"/>
        </w:rPr>
        <w:t xml:space="preserve"> </w:t>
      </w:r>
      <w:r w:rsidRPr="00BF0E2B">
        <w:rPr>
          <w:rFonts w:ascii="Times New Roman" w:hAnsi="Times New Roman" w:cs="Times New Roman"/>
        </w:rPr>
        <w:t xml:space="preserve">Pyrolysis is a promising technology for material recovery from WPCB. It can enhance metal concentration by eliminating the organic materials and converts into valuable liquid and gas fractions. However, the presence of brominated flame retardants (BFRs) in the polymer matrix leads to the formation of brominated compounds in the product fractions; which are precursor to the formation of dioxins and furans. Hence it is essential to remove the BFRs prior to pyrolysis. In this work, TGA based kinetic study was performed to understand the effect of metals and BFRs on the pyrolysis process. Hence, the sample was sorted into (a) </w:t>
      </w:r>
      <w:r w:rsidR="004473D6">
        <w:rPr>
          <w:rFonts w:ascii="Times New Roman" w:hAnsi="Times New Roman" w:cs="Times New Roman"/>
        </w:rPr>
        <w:t>RW (</w:t>
      </w:r>
      <w:r w:rsidRPr="00BF0E2B">
        <w:rPr>
          <w:rFonts w:ascii="Times New Roman" w:hAnsi="Times New Roman" w:cs="Times New Roman"/>
        </w:rPr>
        <w:t>raw WPCB</w:t>
      </w:r>
      <w:r w:rsidR="004473D6">
        <w:rPr>
          <w:rFonts w:ascii="Times New Roman" w:hAnsi="Times New Roman" w:cs="Times New Roman"/>
        </w:rPr>
        <w:t>)</w:t>
      </w:r>
      <w:r w:rsidRPr="00BF0E2B">
        <w:rPr>
          <w:rFonts w:ascii="Times New Roman" w:hAnsi="Times New Roman" w:cs="Times New Roman"/>
        </w:rPr>
        <w:t xml:space="preserve">, (b) </w:t>
      </w:r>
      <w:r w:rsidR="004473D6">
        <w:rPr>
          <w:rFonts w:ascii="Times New Roman" w:hAnsi="Times New Roman" w:cs="Times New Roman"/>
        </w:rPr>
        <w:t>NM (</w:t>
      </w:r>
      <w:r w:rsidRPr="00BF0E2B">
        <w:rPr>
          <w:rFonts w:ascii="Times New Roman" w:hAnsi="Times New Roman" w:cs="Times New Roman"/>
        </w:rPr>
        <w:t>non-metallic WPCB</w:t>
      </w:r>
      <w:r w:rsidR="004473D6">
        <w:rPr>
          <w:rFonts w:ascii="Times New Roman" w:hAnsi="Times New Roman" w:cs="Times New Roman"/>
        </w:rPr>
        <w:t>)</w:t>
      </w:r>
      <w:r w:rsidRPr="00BF0E2B">
        <w:rPr>
          <w:rFonts w:ascii="Times New Roman" w:hAnsi="Times New Roman" w:cs="Times New Roman"/>
        </w:rPr>
        <w:t>, (c) RW</w:t>
      </w:r>
      <w:r w:rsidRPr="00BF0E2B">
        <w:rPr>
          <w:rFonts w:ascii="Times New Roman" w:hAnsi="Times New Roman" w:cs="Times New Roman"/>
          <w:vertAlign w:val="subscript"/>
        </w:rPr>
        <w:t>BFR_ext</w:t>
      </w:r>
      <w:r w:rsidR="004473D6">
        <w:rPr>
          <w:rFonts w:ascii="Times New Roman" w:hAnsi="Times New Roman" w:cs="Times New Roman"/>
        </w:rPr>
        <w:t xml:space="preserve"> </w:t>
      </w:r>
      <w:r w:rsidR="004473D6">
        <w:rPr>
          <w:rFonts w:ascii="Times New Roman" w:hAnsi="Times New Roman" w:cs="Times New Roman"/>
        </w:rPr>
        <w:t>(</w:t>
      </w:r>
      <w:r w:rsidR="004473D6" w:rsidRPr="00BF0E2B">
        <w:rPr>
          <w:rFonts w:ascii="Times New Roman" w:hAnsi="Times New Roman" w:cs="Times New Roman"/>
        </w:rPr>
        <w:t>raw WPCB without BFR</w:t>
      </w:r>
      <w:r w:rsidR="004473D6">
        <w:rPr>
          <w:rFonts w:ascii="Times New Roman" w:hAnsi="Times New Roman" w:cs="Times New Roman"/>
        </w:rPr>
        <w:t>)</w:t>
      </w:r>
      <w:r w:rsidRPr="00BF0E2B">
        <w:rPr>
          <w:rFonts w:ascii="Times New Roman" w:hAnsi="Times New Roman" w:cs="Times New Roman"/>
        </w:rPr>
        <w:t xml:space="preserve"> and (d) NM</w:t>
      </w:r>
      <w:r w:rsidRPr="00BF0E2B">
        <w:rPr>
          <w:rFonts w:ascii="Times New Roman" w:hAnsi="Times New Roman" w:cs="Times New Roman"/>
          <w:vertAlign w:val="subscript"/>
        </w:rPr>
        <w:t>BFR_ext</w:t>
      </w:r>
      <w:r w:rsidR="004473D6">
        <w:rPr>
          <w:rFonts w:ascii="Times New Roman" w:hAnsi="Times New Roman" w:cs="Times New Roman"/>
        </w:rPr>
        <w:t xml:space="preserve"> </w:t>
      </w:r>
      <w:r w:rsidR="004473D6">
        <w:rPr>
          <w:rFonts w:ascii="Times New Roman" w:hAnsi="Times New Roman" w:cs="Times New Roman"/>
        </w:rPr>
        <w:t>(</w:t>
      </w:r>
      <w:r w:rsidR="004473D6" w:rsidRPr="00BF0E2B">
        <w:rPr>
          <w:rFonts w:ascii="Times New Roman" w:hAnsi="Times New Roman" w:cs="Times New Roman"/>
        </w:rPr>
        <w:t>non-metallic WPCB without BFR</w:t>
      </w:r>
      <w:r w:rsidR="004473D6">
        <w:rPr>
          <w:rFonts w:ascii="Times New Roman" w:hAnsi="Times New Roman" w:cs="Times New Roman"/>
        </w:rPr>
        <w:t>)</w:t>
      </w:r>
      <w:r w:rsidRPr="00BF0E2B">
        <w:rPr>
          <w:rFonts w:ascii="Times New Roman" w:hAnsi="Times New Roman" w:cs="Times New Roman"/>
        </w:rPr>
        <w:t>. The presence of metals</w:t>
      </w:r>
      <w:r w:rsidR="00F45B60" w:rsidRPr="00BF0E2B">
        <w:rPr>
          <w:rFonts w:ascii="Times New Roman" w:hAnsi="Times New Roman" w:cs="Times New Roman"/>
        </w:rPr>
        <w:t xml:space="preserve"> has </w:t>
      </w:r>
      <w:r w:rsidRPr="00BF0E2B">
        <w:rPr>
          <w:rFonts w:ascii="Times New Roman" w:hAnsi="Times New Roman" w:cs="Times New Roman"/>
        </w:rPr>
        <w:t xml:space="preserve">reduced </w:t>
      </w:r>
      <w:r w:rsidR="00350B3B" w:rsidRPr="00BF0E2B">
        <w:rPr>
          <w:rFonts w:ascii="Times New Roman" w:hAnsi="Times New Roman" w:cs="Times New Roman"/>
        </w:rPr>
        <w:t>the offset temperature</w:t>
      </w:r>
      <w:r w:rsidR="00E801D2" w:rsidRPr="00BF0E2B">
        <w:rPr>
          <w:rFonts w:ascii="Times New Roman" w:hAnsi="Times New Roman" w:cs="Times New Roman"/>
        </w:rPr>
        <w:t xml:space="preserve"> from </w:t>
      </w:r>
      <w:r w:rsidR="001A07A9" w:rsidRPr="00BF0E2B">
        <w:rPr>
          <w:rFonts w:ascii="Times New Roman" w:hAnsi="Times New Roman" w:cs="Times New Roman"/>
        </w:rPr>
        <w:t>375</w:t>
      </w:r>
      <w:r w:rsidR="00E801D2" w:rsidRPr="00BF0E2B">
        <w:rPr>
          <w:rFonts w:ascii="Times New Roman" w:hAnsi="Times New Roman" w:cs="Times New Roman"/>
        </w:rPr>
        <w:t xml:space="preserve"> </w:t>
      </w:r>
      <w:r w:rsidR="001A07A9" w:rsidRPr="00BF0E2B">
        <w:rPr>
          <w:rFonts w:ascii="Times New Roman" w:hAnsi="Times New Roman" w:cs="Times New Roman"/>
        </w:rPr>
        <w:t xml:space="preserve">℃ </w:t>
      </w:r>
      <w:r w:rsidR="00EC2436" w:rsidRPr="00BF0E2B">
        <w:rPr>
          <w:rFonts w:ascii="Times New Roman" w:hAnsi="Times New Roman" w:cs="Times New Roman"/>
        </w:rPr>
        <w:t xml:space="preserve">for non-metallic WPCB </w:t>
      </w:r>
      <w:r w:rsidR="00E801D2" w:rsidRPr="00BF0E2B">
        <w:rPr>
          <w:rFonts w:ascii="Times New Roman" w:hAnsi="Times New Roman" w:cs="Times New Roman"/>
        </w:rPr>
        <w:t xml:space="preserve">to </w:t>
      </w:r>
      <w:r w:rsidR="001A07A9" w:rsidRPr="00BF0E2B">
        <w:rPr>
          <w:rFonts w:ascii="Times New Roman" w:hAnsi="Times New Roman" w:cs="Times New Roman"/>
        </w:rPr>
        <w:t xml:space="preserve">341 </w:t>
      </w:r>
      <w:r w:rsidR="00E801D2" w:rsidRPr="00BF0E2B">
        <w:rPr>
          <w:rFonts w:ascii="Times New Roman" w:hAnsi="Times New Roman" w:cs="Times New Roman"/>
        </w:rPr>
        <w:t xml:space="preserve">℃ </w:t>
      </w:r>
      <w:r w:rsidR="001A07A9" w:rsidRPr="00BF0E2B">
        <w:rPr>
          <w:rFonts w:ascii="Times New Roman" w:hAnsi="Times New Roman" w:cs="Times New Roman"/>
        </w:rPr>
        <w:t xml:space="preserve">for the raw WPCB </w:t>
      </w:r>
      <w:r w:rsidR="00E801D2" w:rsidRPr="00BF0E2B">
        <w:rPr>
          <w:rFonts w:ascii="Times New Roman" w:hAnsi="Times New Roman" w:cs="Times New Roman"/>
        </w:rPr>
        <w:t>at 5 ℃/min</w:t>
      </w:r>
      <w:r w:rsidR="00350B3B" w:rsidRPr="00BF0E2B">
        <w:rPr>
          <w:rFonts w:ascii="Times New Roman" w:hAnsi="Times New Roman" w:cs="Times New Roman"/>
        </w:rPr>
        <w:t>.</w:t>
      </w:r>
      <w:r w:rsidRPr="00BF0E2B">
        <w:rPr>
          <w:rFonts w:ascii="Times New Roman" w:hAnsi="Times New Roman" w:cs="Times New Roman"/>
        </w:rPr>
        <w:t xml:space="preserve"> </w:t>
      </w:r>
      <w:r w:rsidR="00925312" w:rsidRPr="00BF0E2B">
        <w:rPr>
          <w:rFonts w:ascii="Times New Roman" w:hAnsi="Times New Roman" w:cs="Times New Roman"/>
        </w:rPr>
        <w:t>Additionally</w:t>
      </w:r>
      <w:r w:rsidR="001A07A9" w:rsidRPr="00BF0E2B">
        <w:rPr>
          <w:rFonts w:ascii="Times New Roman" w:hAnsi="Times New Roman" w:cs="Times New Roman"/>
        </w:rPr>
        <w:t>, the presence of BFR caused slight delay in onset temperature from 259 ℃ for non-metallic WPCB without BFR (NM</w:t>
      </w:r>
      <w:r w:rsidR="001A07A9" w:rsidRPr="00BF0E2B">
        <w:rPr>
          <w:rFonts w:ascii="Times New Roman" w:hAnsi="Times New Roman" w:cs="Times New Roman"/>
          <w:vertAlign w:val="subscript"/>
        </w:rPr>
        <w:t>BFR_ext</w:t>
      </w:r>
      <w:r w:rsidR="001A07A9" w:rsidRPr="00BF0E2B">
        <w:rPr>
          <w:rFonts w:ascii="Times New Roman" w:hAnsi="Times New Roman" w:cs="Times New Roman"/>
        </w:rPr>
        <w:t xml:space="preserve">) to 273 ℃ for non-metallic WPCB (NM). </w:t>
      </w:r>
      <w:r w:rsidRPr="00BF0E2B">
        <w:rPr>
          <w:rFonts w:ascii="Times New Roman" w:hAnsi="Times New Roman" w:cs="Times New Roman"/>
        </w:rPr>
        <w:t xml:space="preserve">The average activation energies obtained for RW using Isoconversional methods of Friedman, FWO, KAS, and Starink </w:t>
      </w:r>
      <w:r w:rsidR="003A0CA1" w:rsidRPr="00BF0E2B">
        <w:rPr>
          <w:rFonts w:ascii="Times New Roman" w:hAnsi="Times New Roman" w:cs="Times New Roman"/>
        </w:rPr>
        <w:t>were found to be</w:t>
      </w:r>
      <w:r w:rsidRPr="00BF0E2B">
        <w:rPr>
          <w:rFonts w:ascii="Times New Roman" w:hAnsi="Times New Roman" w:cs="Times New Roman"/>
        </w:rPr>
        <w:t xml:space="preserve"> 143.7, 146.3, 135.5, and 136.0 kJ/mol, respectively. The reaction mechanism determined from Criado master plot for RW followed F1 model, </w:t>
      </w:r>
      <w:r w:rsidR="00F855B9" w:rsidRPr="00BF0E2B">
        <w:rPr>
          <w:rFonts w:ascii="Times New Roman" w:hAnsi="Times New Roman" w:cs="Times New Roman"/>
        </w:rPr>
        <w:t xml:space="preserve">while for non-metallic WPCB </w:t>
      </w:r>
      <w:r w:rsidR="000573E4" w:rsidRPr="00BF0E2B">
        <w:rPr>
          <w:rFonts w:ascii="Times New Roman" w:hAnsi="Times New Roman" w:cs="Times New Roman"/>
        </w:rPr>
        <w:t>followed</w:t>
      </w:r>
      <w:r w:rsidRPr="00BF0E2B">
        <w:rPr>
          <w:rFonts w:ascii="Times New Roman" w:hAnsi="Times New Roman" w:cs="Times New Roman"/>
        </w:rPr>
        <w:t xml:space="preserve"> F2 (</w:t>
      </w:r>
      <w:r w:rsidR="00BF0E2B" w:rsidRPr="00BF0E2B">
        <w:rPr>
          <w:rFonts w:ascii="Symbol" w:hAnsi="Symbol" w:cs="Times New Roman"/>
        </w:rPr>
        <w:t></w:t>
      </w:r>
      <w:r w:rsidR="003A0CA1" w:rsidRPr="00BF0E2B">
        <w:rPr>
          <w:rFonts w:ascii="Times New Roman" w:hAnsi="Times New Roman" w:cs="Times New Roman"/>
        </w:rPr>
        <w:t xml:space="preserve"> = 0.05 to 0.5), </w:t>
      </w:r>
      <w:r w:rsidR="00F855B9" w:rsidRPr="00BF0E2B">
        <w:rPr>
          <w:rFonts w:ascii="Times New Roman" w:hAnsi="Times New Roman" w:cs="Times New Roman"/>
        </w:rPr>
        <w:t xml:space="preserve">and </w:t>
      </w:r>
      <w:r w:rsidRPr="00BF0E2B">
        <w:rPr>
          <w:rFonts w:ascii="Times New Roman" w:hAnsi="Times New Roman" w:cs="Times New Roman"/>
        </w:rPr>
        <w:t>F1 (</w:t>
      </w:r>
      <w:r w:rsidR="00BF0E2B" w:rsidRPr="00BF0E2B">
        <w:rPr>
          <w:rFonts w:ascii="Symbol" w:hAnsi="Symbol" w:cs="Times New Roman"/>
        </w:rPr>
        <w:t></w:t>
      </w:r>
      <w:r w:rsidRPr="00BF0E2B">
        <w:rPr>
          <w:rFonts w:ascii="Times New Roman" w:hAnsi="Times New Roman" w:cs="Times New Roman"/>
        </w:rPr>
        <w:t xml:space="preserve"> = 0.55 to 0.95)</w:t>
      </w:r>
      <w:r w:rsidR="000573E4" w:rsidRPr="00BF0E2B">
        <w:rPr>
          <w:rFonts w:ascii="Times New Roman" w:hAnsi="Times New Roman" w:cs="Times New Roman"/>
        </w:rPr>
        <w:t xml:space="preserve"> reaction models</w:t>
      </w:r>
      <w:r w:rsidRPr="00BF0E2B">
        <w:rPr>
          <w:rFonts w:ascii="Times New Roman" w:hAnsi="Times New Roman" w:cs="Times New Roman"/>
        </w:rPr>
        <w:t xml:space="preserve">. </w:t>
      </w:r>
      <w:r w:rsidR="000573E4" w:rsidRPr="00BF0E2B">
        <w:rPr>
          <w:rFonts w:ascii="Times New Roman" w:hAnsi="Times New Roman" w:cs="Times New Roman"/>
        </w:rPr>
        <w:t xml:space="preserve">The pre-exponential factor values </w:t>
      </w:r>
      <w:r w:rsidR="00137477" w:rsidRPr="00BF0E2B">
        <w:rPr>
          <w:rFonts w:ascii="Times New Roman" w:hAnsi="Times New Roman" w:cs="Times New Roman"/>
        </w:rPr>
        <w:t>estimated</w:t>
      </w:r>
      <w:r w:rsidR="000573E4" w:rsidRPr="00BF0E2B">
        <w:rPr>
          <w:rFonts w:ascii="Times New Roman" w:hAnsi="Times New Roman" w:cs="Times New Roman"/>
        </w:rPr>
        <w:t xml:space="preserve"> using the concept o</w:t>
      </w:r>
      <w:r w:rsidR="00925312" w:rsidRPr="00BF0E2B">
        <w:rPr>
          <w:rFonts w:ascii="Times New Roman" w:hAnsi="Times New Roman" w:cs="Times New Roman"/>
        </w:rPr>
        <w:t>f</w:t>
      </w:r>
      <w:r w:rsidR="000573E4" w:rsidRPr="00BF0E2B">
        <w:rPr>
          <w:rFonts w:ascii="Times New Roman" w:hAnsi="Times New Roman" w:cs="Times New Roman"/>
        </w:rPr>
        <w:t xml:space="preserve"> compensation effect</w:t>
      </w:r>
      <w:r w:rsidR="00137477" w:rsidRPr="00BF0E2B">
        <w:rPr>
          <w:rFonts w:ascii="Times New Roman" w:hAnsi="Times New Roman" w:cs="Times New Roman"/>
        </w:rPr>
        <w:t xml:space="preserve"> showed average values </w:t>
      </w:r>
      <w:r w:rsidRPr="00BF0E2B">
        <w:rPr>
          <w:rFonts w:ascii="Times New Roman" w:hAnsi="Times New Roman" w:cs="Times New Roman"/>
        </w:rPr>
        <w:t>for RW, NM, RW</w:t>
      </w:r>
      <w:r w:rsidRPr="00BF0E2B">
        <w:rPr>
          <w:rFonts w:ascii="Times New Roman" w:hAnsi="Times New Roman" w:cs="Times New Roman"/>
          <w:vertAlign w:val="subscript"/>
        </w:rPr>
        <w:t>BFR_ext</w:t>
      </w:r>
      <w:r w:rsidRPr="00BF0E2B">
        <w:rPr>
          <w:rFonts w:ascii="Times New Roman" w:hAnsi="Times New Roman" w:cs="Times New Roman"/>
        </w:rPr>
        <w:t>, and NM</w:t>
      </w:r>
      <w:r w:rsidRPr="00BF0E2B">
        <w:rPr>
          <w:rFonts w:ascii="Times New Roman" w:hAnsi="Times New Roman" w:cs="Times New Roman"/>
          <w:vertAlign w:val="subscript"/>
        </w:rPr>
        <w:t>BFR_ext</w:t>
      </w:r>
      <w:r w:rsidRPr="00BF0E2B">
        <w:rPr>
          <w:rFonts w:ascii="Times New Roman" w:hAnsi="Times New Roman" w:cs="Times New Roman"/>
        </w:rPr>
        <w:t xml:space="preserve"> </w:t>
      </w:r>
      <w:r w:rsidR="003A0CA1" w:rsidRPr="00BF0E2B">
        <w:rPr>
          <w:rFonts w:ascii="Times New Roman" w:hAnsi="Times New Roman" w:cs="Times New Roman"/>
        </w:rPr>
        <w:t xml:space="preserve">as </w:t>
      </w:r>
      <w:r w:rsidRPr="00BF0E2B">
        <w:rPr>
          <w:rFonts w:ascii="Times New Roman" w:hAnsi="Times New Roman" w:cs="Times New Roman"/>
        </w:rPr>
        <w:t>5.1×10</w:t>
      </w:r>
      <w:r w:rsidRPr="00BF0E2B">
        <w:rPr>
          <w:rFonts w:ascii="Times New Roman" w:hAnsi="Times New Roman" w:cs="Times New Roman"/>
          <w:vertAlign w:val="superscript"/>
        </w:rPr>
        <w:t>11</w:t>
      </w:r>
      <w:r w:rsidRPr="00BF0E2B">
        <w:rPr>
          <w:rFonts w:ascii="Times New Roman" w:hAnsi="Times New Roman" w:cs="Times New Roman"/>
        </w:rPr>
        <w:t>, 7.87×10</w:t>
      </w:r>
      <w:r w:rsidRPr="00BF0E2B">
        <w:rPr>
          <w:rFonts w:ascii="Times New Roman" w:hAnsi="Times New Roman" w:cs="Times New Roman"/>
          <w:vertAlign w:val="superscript"/>
        </w:rPr>
        <w:t>12</w:t>
      </w:r>
      <w:r w:rsidRPr="00BF0E2B">
        <w:rPr>
          <w:rFonts w:ascii="Times New Roman" w:hAnsi="Times New Roman" w:cs="Times New Roman"/>
        </w:rPr>
        <w:t>, 1.62×10</w:t>
      </w:r>
      <w:r w:rsidRPr="00BF0E2B">
        <w:rPr>
          <w:rFonts w:ascii="Times New Roman" w:hAnsi="Times New Roman" w:cs="Times New Roman"/>
          <w:vertAlign w:val="superscript"/>
        </w:rPr>
        <w:t>12</w:t>
      </w:r>
      <w:r w:rsidRPr="00BF0E2B">
        <w:rPr>
          <w:rFonts w:ascii="Times New Roman" w:hAnsi="Times New Roman" w:cs="Times New Roman"/>
        </w:rPr>
        <w:t>, 5.90×10</w:t>
      </w:r>
      <w:r w:rsidRPr="00BF0E2B">
        <w:rPr>
          <w:rFonts w:ascii="Times New Roman" w:hAnsi="Times New Roman" w:cs="Times New Roman"/>
          <w:vertAlign w:val="superscript"/>
        </w:rPr>
        <w:t>13</w:t>
      </w:r>
      <w:r w:rsidRPr="00BF0E2B">
        <w:rPr>
          <w:rFonts w:ascii="Times New Roman" w:hAnsi="Times New Roman" w:cs="Times New Roman"/>
        </w:rPr>
        <w:t xml:space="preserve"> min</w:t>
      </w:r>
      <w:r w:rsidRPr="00BF0E2B">
        <w:rPr>
          <w:rFonts w:ascii="Times New Roman" w:hAnsi="Times New Roman" w:cs="Times New Roman"/>
          <w:vertAlign w:val="superscript"/>
        </w:rPr>
        <w:t>-1</w:t>
      </w:r>
      <w:r w:rsidRPr="00BF0E2B">
        <w:rPr>
          <w:rFonts w:ascii="Times New Roman" w:hAnsi="Times New Roman" w:cs="Times New Roman"/>
        </w:rPr>
        <w:t>,</w:t>
      </w:r>
      <w:r w:rsidR="003A0CA1" w:rsidRPr="00BF0E2B">
        <w:rPr>
          <w:rFonts w:ascii="Times New Roman" w:hAnsi="Times New Roman" w:cs="Times New Roman"/>
        </w:rPr>
        <w:t xml:space="preserve"> </w:t>
      </w:r>
      <w:r w:rsidRPr="00BF0E2B">
        <w:rPr>
          <w:rFonts w:ascii="Times New Roman" w:hAnsi="Times New Roman" w:cs="Times New Roman"/>
        </w:rPr>
        <w:t xml:space="preserve">respectively. The kinetic triplets obtained were also validated by reconstruction of the conversion profiles </w:t>
      </w:r>
      <w:r w:rsidR="006563DA" w:rsidRPr="00BF0E2B">
        <w:rPr>
          <w:rFonts w:ascii="Times New Roman" w:hAnsi="Times New Roman" w:cs="Times New Roman"/>
        </w:rPr>
        <w:t>using MATLAB. The best fit was showed by Starink with average R</w:t>
      </w:r>
      <w:r w:rsidR="006563DA" w:rsidRPr="00BF0E2B">
        <w:rPr>
          <w:rFonts w:ascii="Times New Roman" w:hAnsi="Times New Roman" w:cs="Times New Roman"/>
          <w:vertAlign w:val="superscript"/>
        </w:rPr>
        <w:t>2</w:t>
      </w:r>
      <w:r w:rsidR="006563DA" w:rsidRPr="00BF0E2B">
        <w:rPr>
          <w:rFonts w:ascii="Times New Roman" w:hAnsi="Times New Roman" w:cs="Times New Roman"/>
        </w:rPr>
        <w:t xml:space="preserve"> values of 0.9946, 0.995, 0.9822, and 0.995 for the RW, NM, RW</w:t>
      </w:r>
      <w:r w:rsidR="006563DA" w:rsidRPr="00BF0E2B">
        <w:rPr>
          <w:rFonts w:ascii="Times New Roman" w:hAnsi="Times New Roman" w:cs="Times New Roman"/>
          <w:vertAlign w:val="subscript"/>
        </w:rPr>
        <w:t>BFR_ext</w:t>
      </w:r>
      <w:r w:rsidR="006563DA" w:rsidRPr="00BF0E2B">
        <w:rPr>
          <w:rFonts w:ascii="Times New Roman" w:hAnsi="Times New Roman" w:cs="Times New Roman"/>
        </w:rPr>
        <w:t>, and NM</w:t>
      </w:r>
      <w:r w:rsidR="006563DA" w:rsidRPr="00BF0E2B">
        <w:rPr>
          <w:rFonts w:ascii="Times New Roman" w:hAnsi="Times New Roman" w:cs="Times New Roman"/>
          <w:vertAlign w:val="subscript"/>
        </w:rPr>
        <w:t>BFR_ext</w:t>
      </w:r>
      <w:r w:rsidR="006563DA" w:rsidRPr="00BF0E2B">
        <w:rPr>
          <w:rFonts w:ascii="Times New Roman" w:hAnsi="Times New Roman" w:cs="Times New Roman"/>
        </w:rPr>
        <w:t xml:space="preserve"> samples, respectively</w:t>
      </w:r>
      <w:r w:rsidR="00B8670E" w:rsidRPr="00BF0E2B">
        <w:rPr>
          <w:rFonts w:ascii="Times New Roman" w:hAnsi="Times New Roman" w:cs="Times New Roman"/>
        </w:rPr>
        <w:t>. On comparison of the averag</w:t>
      </w:r>
      <w:r w:rsidR="00085B55" w:rsidRPr="00BF0E2B">
        <w:rPr>
          <w:rFonts w:ascii="Times New Roman" w:hAnsi="Times New Roman" w:cs="Times New Roman"/>
        </w:rPr>
        <w:t>e activation energ</w:t>
      </w:r>
      <w:r w:rsidR="003D0152" w:rsidRPr="00BF0E2B">
        <w:rPr>
          <w:rFonts w:ascii="Times New Roman" w:hAnsi="Times New Roman" w:cs="Times New Roman"/>
        </w:rPr>
        <w:t>ies</w:t>
      </w:r>
      <w:r w:rsidR="00085B55" w:rsidRPr="00BF0E2B">
        <w:rPr>
          <w:rFonts w:ascii="Times New Roman" w:hAnsi="Times New Roman" w:cs="Times New Roman"/>
        </w:rPr>
        <w:t xml:space="preserve"> for the raw WPCB and the non-metallic WPCB, maximum reduction in activation energy of 38 kJ/mol at </w:t>
      </w:r>
      <w:r w:rsidR="00BF0E2B" w:rsidRPr="00BF0E2B">
        <w:rPr>
          <w:rFonts w:ascii="Symbol" w:hAnsi="Symbol" w:cs="Times New Roman"/>
        </w:rPr>
        <w:t></w:t>
      </w:r>
      <w:r w:rsidR="00085B55" w:rsidRPr="00BF0E2B">
        <w:rPr>
          <w:rFonts w:ascii="Times New Roman" w:hAnsi="Times New Roman" w:cs="Times New Roman"/>
        </w:rPr>
        <w:t xml:space="preserve"> = 0.95 was obtained. </w:t>
      </w:r>
      <w:r w:rsidR="006563DA" w:rsidRPr="00BF0E2B">
        <w:rPr>
          <w:rFonts w:ascii="Times New Roman" w:hAnsi="Times New Roman" w:cs="Times New Roman"/>
        </w:rPr>
        <w:t xml:space="preserve">Hence the current study suggests that the pyrolysis of WPCB without removing the in-situ metals is beneficial as it consumes lesser energy. </w:t>
      </w:r>
    </w:p>
    <w:p w:rsidR="00611E5C" w:rsidRPr="00BF0E2B" w:rsidRDefault="00611E5C" w:rsidP="00E342E7">
      <w:pPr>
        <w:pStyle w:val="BodyText"/>
        <w:spacing w:line="360" w:lineRule="auto"/>
        <w:ind w:right="107"/>
        <w:jc w:val="both"/>
        <w:rPr>
          <w:rFonts w:ascii="Times New Roman" w:hAnsi="Times New Roman" w:cs="Times New Roman"/>
        </w:rPr>
      </w:pPr>
    </w:p>
    <w:p w:rsidR="00715D82" w:rsidRPr="004473D6" w:rsidRDefault="00BF0E2B" w:rsidP="00E342E7">
      <w:pPr>
        <w:spacing w:line="360" w:lineRule="auto"/>
        <w:rPr>
          <w:rFonts w:ascii="Times New Roman" w:hAnsi="Times New Roman" w:cs="Times New Roman"/>
          <w:sz w:val="20"/>
          <w:szCs w:val="20"/>
        </w:rPr>
      </w:pPr>
      <w:r w:rsidRPr="00BF0E2B">
        <w:rPr>
          <w:rFonts w:ascii="Times New Roman" w:hAnsi="Times New Roman" w:cs="Times New Roman"/>
          <w:b/>
          <w:sz w:val="20"/>
          <w:szCs w:val="20"/>
        </w:rPr>
        <w:t xml:space="preserve">Keywords: </w:t>
      </w:r>
      <w:r w:rsidR="004473D6" w:rsidRPr="004473D6">
        <w:rPr>
          <w:rFonts w:ascii="Times New Roman" w:hAnsi="Times New Roman" w:cs="Times New Roman"/>
          <w:sz w:val="20"/>
          <w:szCs w:val="20"/>
        </w:rPr>
        <w:t>Waste printed circuit board</w:t>
      </w:r>
      <w:r w:rsidR="004473D6">
        <w:rPr>
          <w:rFonts w:ascii="Times New Roman" w:hAnsi="Times New Roman" w:cs="Times New Roman"/>
          <w:sz w:val="20"/>
          <w:szCs w:val="20"/>
        </w:rPr>
        <w:t>, Isoconversional methods, Activation energy, Brominated flame retardants</w:t>
      </w:r>
      <w:bookmarkStart w:id="0" w:name="_GoBack"/>
      <w:bookmarkEnd w:id="0"/>
    </w:p>
    <w:sectPr w:rsidR="00715D82" w:rsidRPr="004473D6" w:rsidSect="00B33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1MDUxNjM0MTE1MrZQ0lEKTi0uzszPAykwqQUAoh4OiCwAAAA="/>
    <w:docVar w:name="EN.InstantFormat" w:val="&lt;ENInstantFormat&gt;&lt;Enabled&gt;1&lt;/Enabled&gt;&lt;ScanUnformatted&gt;1&lt;/ScanUnformatted&gt;&lt;ScanChanges&gt;1&lt;/ScanChanges&gt;&lt;Suspended&gt;1&lt;/Suspended&gt;&lt;/ENInstantFormat&gt;"/>
  </w:docVars>
  <w:rsids>
    <w:rsidRoot w:val="00611E5C"/>
    <w:rsid w:val="00040DE9"/>
    <w:rsid w:val="000573E4"/>
    <w:rsid w:val="00085B55"/>
    <w:rsid w:val="0008605C"/>
    <w:rsid w:val="000A18A8"/>
    <w:rsid w:val="00123D9C"/>
    <w:rsid w:val="00137477"/>
    <w:rsid w:val="001A07A9"/>
    <w:rsid w:val="001A46B5"/>
    <w:rsid w:val="00350B3B"/>
    <w:rsid w:val="003A0CA1"/>
    <w:rsid w:val="003C2559"/>
    <w:rsid w:val="003D0152"/>
    <w:rsid w:val="004204A3"/>
    <w:rsid w:val="00441B99"/>
    <w:rsid w:val="004473D6"/>
    <w:rsid w:val="00543ED5"/>
    <w:rsid w:val="00611E5C"/>
    <w:rsid w:val="006563DA"/>
    <w:rsid w:val="00823097"/>
    <w:rsid w:val="00830EE3"/>
    <w:rsid w:val="008759B5"/>
    <w:rsid w:val="008B65A8"/>
    <w:rsid w:val="00925312"/>
    <w:rsid w:val="00B8670E"/>
    <w:rsid w:val="00B92C1B"/>
    <w:rsid w:val="00B968AA"/>
    <w:rsid w:val="00BA00C5"/>
    <w:rsid w:val="00BF0E2B"/>
    <w:rsid w:val="00E215FE"/>
    <w:rsid w:val="00E342E7"/>
    <w:rsid w:val="00E801D2"/>
    <w:rsid w:val="00EC2436"/>
    <w:rsid w:val="00F45B60"/>
    <w:rsid w:val="00F85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B054DA"/>
  <w14:defaultImageDpi w14:val="32767"/>
  <w15:chartTrackingRefBased/>
  <w15:docId w15:val="{F02B89F1-AA8C-484F-A628-240E92D5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E5C"/>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11E5C"/>
    <w:rPr>
      <w:sz w:val="20"/>
      <w:szCs w:val="20"/>
    </w:rPr>
  </w:style>
  <w:style w:type="character" w:customStyle="1" w:styleId="BodyTextChar">
    <w:name w:val="Body Text Char"/>
    <w:basedOn w:val="DefaultParagraphFont"/>
    <w:link w:val="BodyText"/>
    <w:uiPriority w:val="1"/>
    <w:rsid w:val="00611E5C"/>
    <w:rPr>
      <w:rFonts w:ascii="Arial MT" w:eastAsia="Arial MT" w:hAnsi="Arial MT" w:cs="Arial MT"/>
      <w:sz w:val="20"/>
      <w:szCs w:val="20"/>
      <w:lang w:val="en-US"/>
    </w:rPr>
  </w:style>
  <w:style w:type="paragraph" w:styleId="Title">
    <w:name w:val="Title"/>
    <w:basedOn w:val="Normal"/>
    <w:link w:val="TitleChar"/>
    <w:uiPriority w:val="10"/>
    <w:qFormat/>
    <w:rsid w:val="00611E5C"/>
    <w:pPr>
      <w:spacing w:before="91"/>
      <w:ind w:left="2304" w:right="2339"/>
      <w:jc w:val="center"/>
    </w:pPr>
    <w:rPr>
      <w:rFonts w:ascii="Arial" w:eastAsia="Arial" w:hAnsi="Arial" w:cs="Arial"/>
      <w:b/>
      <w:bCs/>
      <w:sz w:val="28"/>
      <w:szCs w:val="28"/>
    </w:rPr>
  </w:style>
  <w:style w:type="character" w:customStyle="1" w:styleId="TitleChar">
    <w:name w:val="Title Char"/>
    <w:basedOn w:val="DefaultParagraphFont"/>
    <w:link w:val="Title"/>
    <w:uiPriority w:val="10"/>
    <w:rsid w:val="00611E5C"/>
    <w:rPr>
      <w:rFonts w:ascii="Arial" w:eastAsia="Arial" w:hAnsi="Arial" w:cs="Arial"/>
      <w:b/>
      <w:bCs/>
      <w:sz w:val="28"/>
      <w:szCs w:val="28"/>
      <w:lang w:val="en-US"/>
    </w:rPr>
  </w:style>
  <w:style w:type="paragraph" w:styleId="ListParagraph">
    <w:name w:val="List Paragraph"/>
    <w:basedOn w:val="Normal"/>
    <w:uiPriority w:val="1"/>
    <w:qFormat/>
    <w:rsid w:val="00611E5C"/>
  </w:style>
  <w:style w:type="paragraph" w:customStyle="1" w:styleId="TableParagraph">
    <w:name w:val="Table Paragraph"/>
    <w:basedOn w:val="Normal"/>
    <w:uiPriority w:val="1"/>
    <w:qFormat/>
    <w:rsid w:val="00611E5C"/>
  </w:style>
  <w:style w:type="character" w:styleId="Hyperlink">
    <w:name w:val="Hyperlink"/>
    <w:basedOn w:val="DefaultParagraphFont"/>
    <w:uiPriority w:val="99"/>
    <w:unhideWhenUsed/>
    <w:rsid w:val="00611E5C"/>
    <w:rPr>
      <w:color w:val="0563C1" w:themeColor="hyperlink"/>
      <w:u w:val="single"/>
    </w:rPr>
  </w:style>
  <w:style w:type="character" w:customStyle="1" w:styleId="UnresolvedMention1">
    <w:name w:val="Unresolved Mention1"/>
    <w:basedOn w:val="DefaultParagraphFont"/>
    <w:uiPriority w:val="99"/>
    <w:semiHidden/>
    <w:unhideWhenUsed/>
    <w:rsid w:val="00611E5C"/>
    <w:rPr>
      <w:color w:val="605E5C"/>
      <w:shd w:val="clear" w:color="auto" w:fill="E1DFDD"/>
    </w:rPr>
  </w:style>
  <w:style w:type="paragraph" w:customStyle="1" w:styleId="EndNoteBibliographyTitle">
    <w:name w:val="EndNote Bibliography Title"/>
    <w:basedOn w:val="Normal"/>
    <w:link w:val="EndNoteBibliographyTitleChar"/>
    <w:rsid w:val="00611E5C"/>
    <w:pPr>
      <w:jc w:val="center"/>
    </w:pPr>
    <w:rPr>
      <w:noProof/>
      <w:sz w:val="20"/>
      <w:szCs w:val="20"/>
    </w:rPr>
  </w:style>
  <w:style w:type="character" w:customStyle="1" w:styleId="EndNoteBibliographyTitleChar">
    <w:name w:val="EndNote Bibliography Title Char"/>
    <w:basedOn w:val="BodyTextChar"/>
    <w:link w:val="EndNoteBibliographyTitle"/>
    <w:rsid w:val="00611E5C"/>
    <w:rPr>
      <w:rFonts w:ascii="Arial MT" w:eastAsia="Arial MT" w:hAnsi="Arial MT" w:cs="Arial MT"/>
      <w:noProof/>
      <w:sz w:val="20"/>
      <w:szCs w:val="20"/>
      <w:lang w:val="en-US"/>
    </w:rPr>
  </w:style>
  <w:style w:type="paragraph" w:customStyle="1" w:styleId="EndNoteBibliography">
    <w:name w:val="EndNote Bibliography"/>
    <w:basedOn w:val="Normal"/>
    <w:link w:val="EndNoteBibliographyChar"/>
    <w:rsid w:val="00611E5C"/>
    <w:pPr>
      <w:jc w:val="both"/>
    </w:pPr>
    <w:rPr>
      <w:noProof/>
      <w:sz w:val="20"/>
      <w:szCs w:val="20"/>
    </w:rPr>
  </w:style>
  <w:style w:type="character" w:customStyle="1" w:styleId="EndNoteBibliographyChar">
    <w:name w:val="EndNote Bibliography Char"/>
    <w:basedOn w:val="BodyTextChar"/>
    <w:link w:val="EndNoteBibliography"/>
    <w:rsid w:val="00611E5C"/>
    <w:rPr>
      <w:rFonts w:ascii="Arial MT" w:eastAsia="Arial MT" w:hAnsi="Arial MT" w:cs="Arial MT"/>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bibari@iitg.ac.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Bibari Boro</dc:creator>
  <cp:keywords/>
  <dc:description/>
  <cp:lastModifiedBy>Bibari Boro</cp:lastModifiedBy>
  <cp:revision>20</cp:revision>
  <dcterms:created xsi:type="dcterms:W3CDTF">2023-04-10T07:30:00Z</dcterms:created>
  <dcterms:modified xsi:type="dcterms:W3CDTF">2023-04-13T12:33:00Z</dcterms:modified>
</cp:coreProperties>
</file>