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3FA54" w14:textId="77777777" w:rsidR="00602384" w:rsidRDefault="00602384" w:rsidP="00602384">
      <w:pPr>
        <w:spacing w:after="0" w:line="240" w:lineRule="auto"/>
        <w:ind w:left="-810" w:firstLine="810"/>
        <w:jc w:val="center"/>
        <w:rPr>
          <w:rFonts w:ascii="Arial" w:hAnsi="Arial" w:cs="Arial"/>
          <w:b/>
          <w:sz w:val="20"/>
          <w:szCs w:val="20"/>
        </w:rPr>
      </w:pPr>
    </w:p>
    <w:p w14:paraId="7ED19067" w14:textId="77777777" w:rsidR="00A32C6E" w:rsidRDefault="00602384" w:rsidP="00602384">
      <w:pPr>
        <w:spacing w:after="0" w:line="240" w:lineRule="auto"/>
        <w:ind w:left="-810" w:firstLine="810"/>
        <w:jc w:val="center"/>
        <w:rPr>
          <w:rFonts w:ascii="Arial" w:hAnsi="Arial" w:cs="Arial"/>
          <w:b/>
          <w:sz w:val="20"/>
          <w:szCs w:val="20"/>
        </w:rPr>
      </w:pPr>
      <w:r w:rsidRPr="009C7B51">
        <w:rPr>
          <w:rFonts w:ascii="Arial" w:hAnsi="Arial" w:cs="Arial"/>
          <w:b/>
          <w:sz w:val="20"/>
          <w:szCs w:val="20"/>
        </w:rPr>
        <w:t xml:space="preserve">Optimization of factors affecting rate of in vitro secondary embryogenesis in suspension cultures of </w:t>
      </w:r>
    </w:p>
    <w:p w14:paraId="55D73458" w14:textId="41268BE4" w:rsidR="00602384" w:rsidRPr="009C7B51" w:rsidRDefault="00602384" w:rsidP="00602384">
      <w:pPr>
        <w:spacing w:after="0" w:line="240" w:lineRule="auto"/>
        <w:ind w:left="-810" w:firstLine="810"/>
        <w:jc w:val="center"/>
        <w:rPr>
          <w:rFonts w:ascii="Arial" w:hAnsi="Arial" w:cs="Arial"/>
          <w:b/>
          <w:sz w:val="20"/>
          <w:szCs w:val="20"/>
        </w:rPr>
      </w:pPr>
      <w:r w:rsidRPr="009C7B51">
        <w:rPr>
          <w:rFonts w:ascii="Arial" w:hAnsi="Arial" w:cs="Arial"/>
          <w:b/>
          <w:i/>
          <w:iCs/>
          <w:sz w:val="20"/>
          <w:szCs w:val="20"/>
        </w:rPr>
        <w:t xml:space="preserve">Camellia </w:t>
      </w:r>
      <w:r w:rsidRPr="00221AA8">
        <w:rPr>
          <w:rFonts w:ascii="Arial" w:hAnsi="Arial" w:cs="Arial"/>
          <w:b/>
          <w:sz w:val="20"/>
          <w:szCs w:val="20"/>
        </w:rPr>
        <w:t>sp</w:t>
      </w:r>
    </w:p>
    <w:p w14:paraId="3BFFE6EA" w14:textId="77777777" w:rsidR="00602384" w:rsidRPr="009C7B51" w:rsidRDefault="00602384" w:rsidP="00602384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14:paraId="634A7BC4" w14:textId="77777777" w:rsidR="00602384" w:rsidRPr="009C7B51" w:rsidRDefault="00602384" w:rsidP="00602384">
      <w:pPr>
        <w:spacing w:after="0" w:line="240" w:lineRule="auto"/>
        <w:jc w:val="center"/>
        <w:rPr>
          <w:rFonts w:ascii="Arial" w:hAnsi="Arial" w:cs="Arial"/>
          <w:bCs/>
          <w:sz w:val="20"/>
          <w:szCs w:val="20"/>
        </w:rPr>
      </w:pPr>
      <w:r w:rsidRPr="009C7B51">
        <w:rPr>
          <w:rFonts w:ascii="Arial" w:hAnsi="Arial" w:cs="Arial"/>
          <w:bCs/>
          <w:sz w:val="20"/>
          <w:szCs w:val="20"/>
        </w:rPr>
        <w:t>Chetna Sharma</w:t>
      </w:r>
      <w:r w:rsidRPr="009C7B51">
        <w:rPr>
          <w:rFonts w:ascii="Arial" w:hAnsi="Arial" w:cs="Arial"/>
          <w:bCs/>
          <w:sz w:val="20"/>
          <w:szCs w:val="20"/>
          <w:vertAlign w:val="superscript"/>
        </w:rPr>
        <w:t xml:space="preserve"> </w:t>
      </w:r>
      <w:r w:rsidRPr="009C7B51">
        <w:rPr>
          <w:rFonts w:ascii="Arial" w:hAnsi="Arial" w:cs="Arial"/>
          <w:bCs/>
          <w:sz w:val="20"/>
          <w:szCs w:val="20"/>
        </w:rPr>
        <w:t>and Rakhi Chaturvedi*</w:t>
      </w:r>
    </w:p>
    <w:p w14:paraId="3B7B0976" w14:textId="77777777" w:rsidR="00602384" w:rsidRPr="009C7B51" w:rsidRDefault="00602384" w:rsidP="00602384">
      <w:pPr>
        <w:spacing w:after="0" w:line="240" w:lineRule="auto"/>
        <w:jc w:val="center"/>
        <w:rPr>
          <w:rFonts w:ascii="Arial" w:hAnsi="Arial" w:cs="Arial"/>
          <w:bCs/>
          <w:sz w:val="20"/>
          <w:szCs w:val="20"/>
        </w:rPr>
      </w:pPr>
    </w:p>
    <w:p w14:paraId="7A26C5FC" w14:textId="77777777" w:rsidR="00602384" w:rsidRPr="009C7B51" w:rsidRDefault="00602384" w:rsidP="00602384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9C7B51">
        <w:rPr>
          <w:rFonts w:ascii="Arial" w:hAnsi="Arial" w:cs="Arial"/>
          <w:sz w:val="20"/>
          <w:szCs w:val="20"/>
        </w:rPr>
        <w:t>Department of Biosciences &amp; Bioengineering, IIT Guwahati, India</w:t>
      </w:r>
    </w:p>
    <w:p w14:paraId="3C8657BF" w14:textId="77777777" w:rsidR="00602384" w:rsidRPr="009C7B51" w:rsidRDefault="00602384" w:rsidP="00602384">
      <w:pPr>
        <w:spacing w:after="0" w:line="240" w:lineRule="auto"/>
        <w:jc w:val="center"/>
        <w:rPr>
          <w:rFonts w:ascii="Arial" w:hAnsi="Arial" w:cs="Arial"/>
          <w:bCs/>
          <w:sz w:val="20"/>
          <w:szCs w:val="20"/>
        </w:rPr>
      </w:pPr>
    </w:p>
    <w:p w14:paraId="08E11654" w14:textId="77777777" w:rsidR="00602384" w:rsidRPr="009C7B51" w:rsidRDefault="00602384" w:rsidP="00602384">
      <w:pPr>
        <w:spacing w:after="0" w:line="240" w:lineRule="auto"/>
        <w:ind w:left="-450"/>
        <w:jc w:val="center"/>
        <w:rPr>
          <w:rStyle w:val="Hyperlink"/>
          <w:rFonts w:ascii="Arial" w:hAnsi="Arial" w:cs="Arial"/>
          <w:color w:val="auto"/>
          <w:sz w:val="20"/>
          <w:szCs w:val="20"/>
          <w:u w:val="none"/>
        </w:rPr>
      </w:pPr>
      <w:r w:rsidRPr="009C7B51">
        <w:rPr>
          <w:rFonts w:ascii="Arial" w:hAnsi="Arial" w:cs="Arial"/>
          <w:sz w:val="20"/>
          <w:szCs w:val="20"/>
        </w:rPr>
        <w:t xml:space="preserve">E-mail: </w:t>
      </w:r>
      <w:hyperlink r:id="rId6" w:history="1">
        <w:r w:rsidRPr="009C7B51">
          <w:rPr>
            <w:rStyle w:val="Hyperlink"/>
            <w:rFonts w:ascii="Arial" w:hAnsi="Arial" w:cs="Arial"/>
            <w:i/>
            <w:iCs/>
            <w:color w:val="auto"/>
            <w:sz w:val="20"/>
            <w:szCs w:val="20"/>
            <w:u w:val="none"/>
          </w:rPr>
          <w:t>rakhi_chaturvedi@iitg.ac.in</w:t>
        </w:r>
      </w:hyperlink>
    </w:p>
    <w:p w14:paraId="3E22431F" w14:textId="77777777" w:rsidR="00602384" w:rsidRPr="0025348A" w:rsidRDefault="00602384" w:rsidP="00602384">
      <w:pPr>
        <w:pStyle w:val="Header"/>
      </w:pPr>
    </w:p>
    <w:p w14:paraId="08AED301" w14:textId="77777777" w:rsidR="00B13764" w:rsidRPr="009C7B51" w:rsidRDefault="00B13764" w:rsidP="009E2D9A">
      <w:pPr>
        <w:spacing w:after="0" w:line="240" w:lineRule="auto"/>
        <w:rPr>
          <w:rStyle w:val="Hyperlink"/>
          <w:rFonts w:ascii="Arial" w:hAnsi="Arial" w:cs="Arial"/>
          <w:color w:val="auto"/>
          <w:sz w:val="20"/>
          <w:szCs w:val="20"/>
          <w:u w:val="none"/>
        </w:rPr>
      </w:pPr>
    </w:p>
    <w:p w14:paraId="35E18E7A" w14:textId="568205F9" w:rsidR="00B13764" w:rsidRPr="009C7B51" w:rsidRDefault="003A2B4C" w:rsidP="00936BA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3A2B4C">
        <w:rPr>
          <w:rFonts w:ascii="Arial" w:hAnsi="Arial" w:cs="Arial"/>
          <w:sz w:val="20"/>
          <w:szCs w:val="20"/>
        </w:rPr>
        <w:t>Tea (</w:t>
      </w:r>
      <w:r w:rsidRPr="003A2B4C">
        <w:rPr>
          <w:rFonts w:ascii="Arial" w:hAnsi="Arial" w:cs="Arial"/>
          <w:i/>
          <w:iCs/>
          <w:sz w:val="20"/>
          <w:szCs w:val="20"/>
        </w:rPr>
        <w:t xml:space="preserve">Camellia </w:t>
      </w:r>
      <w:r w:rsidRPr="003A2B4C">
        <w:rPr>
          <w:rFonts w:ascii="Arial" w:hAnsi="Arial" w:cs="Arial"/>
          <w:sz w:val="20"/>
          <w:szCs w:val="20"/>
        </w:rPr>
        <w:t>s</w:t>
      </w:r>
      <w:r w:rsidRPr="003A2B4C">
        <w:rPr>
          <w:rFonts w:ascii="Arial" w:hAnsi="Arial" w:cs="Arial"/>
          <w:i/>
          <w:iCs/>
          <w:sz w:val="20"/>
          <w:szCs w:val="20"/>
        </w:rPr>
        <w:t>p</w:t>
      </w:r>
      <w:r w:rsidRPr="003A2B4C">
        <w:rPr>
          <w:rFonts w:ascii="Arial" w:hAnsi="Arial" w:cs="Arial"/>
          <w:sz w:val="20"/>
          <w:szCs w:val="20"/>
        </w:rPr>
        <w:t>.)</w:t>
      </w:r>
      <w:r w:rsidR="00C725AF">
        <w:rPr>
          <w:rFonts w:ascii="Arial" w:hAnsi="Arial" w:cs="Arial"/>
          <w:sz w:val="20"/>
          <w:szCs w:val="20"/>
        </w:rPr>
        <w:t xml:space="preserve"> is a</w:t>
      </w:r>
      <w:r w:rsidRPr="003A2B4C">
        <w:rPr>
          <w:rFonts w:ascii="Arial" w:hAnsi="Arial" w:cs="Arial"/>
          <w:sz w:val="20"/>
          <w:szCs w:val="20"/>
        </w:rPr>
        <w:t xml:space="preserve"> socio-economic evergreen crop species belong</w:t>
      </w:r>
      <w:r w:rsidR="00080653">
        <w:rPr>
          <w:rFonts w:ascii="Arial" w:hAnsi="Arial" w:cs="Arial"/>
          <w:sz w:val="20"/>
          <w:szCs w:val="20"/>
        </w:rPr>
        <w:t>ing</w:t>
      </w:r>
      <w:r w:rsidRPr="003A2B4C">
        <w:rPr>
          <w:rFonts w:ascii="Arial" w:hAnsi="Arial" w:cs="Arial"/>
          <w:sz w:val="20"/>
          <w:szCs w:val="20"/>
        </w:rPr>
        <w:t xml:space="preserve"> to the </w:t>
      </w:r>
      <w:r w:rsidR="00144F46">
        <w:rPr>
          <w:rFonts w:ascii="Arial" w:hAnsi="Arial" w:cs="Arial"/>
          <w:sz w:val="20"/>
          <w:szCs w:val="20"/>
        </w:rPr>
        <w:t xml:space="preserve">plant </w:t>
      </w:r>
      <w:r w:rsidRPr="003A2B4C">
        <w:rPr>
          <w:rFonts w:ascii="Arial" w:hAnsi="Arial" w:cs="Arial"/>
          <w:sz w:val="20"/>
          <w:szCs w:val="20"/>
        </w:rPr>
        <w:t>family theaceae</w:t>
      </w:r>
      <w:r w:rsidR="00B13764" w:rsidRPr="009C7B51">
        <w:rPr>
          <w:rFonts w:ascii="Arial" w:hAnsi="Arial" w:cs="Arial"/>
          <w:sz w:val="20"/>
          <w:szCs w:val="20"/>
        </w:rPr>
        <w:t xml:space="preserve">. </w:t>
      </w:r>
      <w:r w:rsidR="00BC1842">
        <w:rPr>
          <w:rFonts w:ascii="Arial" w:hAnsi="Arial" w:cs="Arial"/>
          <w:sz w:val="20"/>
          <w:szCs w:val="20"/>
        </w:rPr>
        <w:t>M</w:t>
      </w:r>
      <w:r w:rsidR="00B13764" w:rsidRPr="009C7B51">
        <w:rPr>
          <w:rFonts w:ascii="Arial" w:hAnsi="Arial" w:cs="Arial"/>
          <w:sz w:val="20"/>
          <w:szCs w:val="20"/>
        </w:rPr>
        <w:t>a</w:t>
      </w:r>
      <w:r w:rsidR="002B66C3" w:rsidRPr="009C7B51">
        <w:rPr>
          <w:rFonts w:ascii="Arial" w:hAnsi="Arial" w:cs="Arial"/>
          <w:sz w:val="20"/>
          <w:szCs w:val="20"/>
        </w:rPr>
        <w:t>jor</w:t>
      </w:r>
      <w:r w:rsidR="00B13764" w:rsidRPr="009C7B51">
        <w:rPr>
          <w:rFonts w:ascii="Arial" w:hAnsi="Arial" w:cs="Arial"/>
          <w:sz w:val="20"/>
          <w:szCs w:val="20"/>
        </w:rPr>
        <w:t xml:space="preserve"> barriers in tea </w:t>
      </w:r>
      <w:r w:rsidR="002B66C3" w:rsidRPr="009C7B51">
        <w:rPr>
          <w:rFonts w:ascii="Arial" w:hAnsi="Arial" w:cs="Arial"/>
          <w:sz w:val="20"/>
          <w:szCs w:val="20"/>
        </w:rPr>
        <w:t xml:space="preserve">propagation </w:t>
      </w:r>
      <w:r w:rsidR="00B13764" w:rsidRPr="009C7B51">
        <w:rPr>
          <w:rFonts w:ascii="Arial" w:hAnsi="Arial" w:cs="Arial"/>
          <w:sz w:val="20"/>
          <w:szCs w:val="20"/>
        </w:rPr>
        <w:t>are the lack of genetically superior</w:t>
      </w:r>
      <w:r w:rsidR="00405C57">
        <w:rPr>
          <w:rFonts w:ascii="Arial" w:hAnsi="Arial" w:cs="Arial"/>
          <w:sz w:val="20"/>
          <w:szCs w:val="20"/>
        </w:rPr>
        <w:t>,</w:t>
      </w:r>
      <w:r w:rsidR="00B13764" w:rsidRPr="009C7B51">
        <w:rPr>
          <w:rFonts w:ascii="Arial" w:hAnsi="Arial" w:cs="Arial"/>
          <w:sz w:val="20"/>
          <w:szCs w:val="20"/>
        </w:rPr>
        <w:t xml:space="preserve"> consistent varietals </w:t>
      </w:r>
      <w:r w:rsidR="006757AD">
        <w:rPr>
          <w:rFonts w:ascii="Arial" w:hAnsi="Arial" w:cs="Arial"/>
          <w:sz w:val="20"/>
          <w:szCs w:val="20"/>
        </w:rPr>
        <w:t>and</w:t>
      </w:r>
      <w:r w:rsidR="00B13764" w:rsidRPr="009C7B51">
        <w:rPr>
          <w:rFonts w:ascii="Arial" w:hAnsi="Arial" w:cs="Arial"/>
          <w:sz w:val="20"/>
          <w:szCs w:val="20"/>
        </w:rPr>
        <w:t xml:space="preserve"> lack of advance farming practices. This can be </w:t>
      </w:r>
      <w:r w:rsidR="006757AD">
        <w:rPr>
          <w:rFonts w:ascii="Arial" w:hAnsi="Arial" w:cs="Arial"/>
          <w:sz w:val="20"/>
          <w:szCs w:val="20"/>
        </w:rPr>
        <w:t>overcome</w:t>
      </w:r>
      <w:r w:rsidR="00B13764" w:rsidRPr="009C7B51">
        <w:rPr>
          <w:rFonts w:ascii="Arial" w:hAnsi="Arial" w:cs="Arial"/>
          <w:sz w:val="20"/>
          <w:szCs w:val="20"/>
        </w:rPr>
        <w:t xml:space="preserve"> by </w:t>
      </w:r>
      <w:r w:rsidR="003A2BFE" w:rsidRPr="009C7B51">
        <w:rPr>
          <w:rFonts w:ascii="Arial" w:hAnsi="Arial" w:cs="Arial"/>
          <w:sz w:val="20"/>
          <w:szCs w:val="20"/>
        </w:rPr>
        <w:t>implementation</w:t>
      </w:r>
      <w:r w:rsidR="002B66C3" w:rsidRPr="009C7B51">
        <w:rPr>
          <w:rFonts w:ascii="Arial" w:hAnsi="Arial" w:cs="Arial"/>
          <w:sz w:val="20"/>
          <w:szCs w:val="20"/>
        </w:rPr>
        <w:t xml:space="preserve"> of </w:t>
      </w:r>
      <w:r w:rsidR="004B3602">
        <w:rPr>
          <w:rFonts w:ascii="Arial" w:hAnsi="Arial" w:cs="Arial"/>
          <w:sz w:val="20"/>
          <w:szCs w:val="20"/>
        </w:rPr>
        <w:t xml:space="preserve">plant tissue culture </w:t>
      </w:r>
      <w:r w:rsidR="00B13764" w:rsidRPr="009C7B51">
        <w:rPr>
          <w:rFonts w:ascii="Arial" w:hAnsi="Arial" w:cs="Arial"/>
          <w:sz w:val="20"/>
          <w:szCs w:val="20"/>
        </w:rPr>
        <w:t>cultivation methods</w:t>
      </w:r>
      <w:r w:rsidR="006757AD">
        <w:rPr>
          <w:rFonts w:ascii="Arial" w:hAnsi="Arial" w:cs="Arial"/>
          <w:sz w:val="20"/>
          <w:szCs w:val="20"/>
        </w:rPr>
        <w:t xml:space="preserve"> </w:t>
      </w:r>
      <w:r w:rsidR="00654461">
        <w:rPr>
          <w:rFonts w:ascii="Arial" w:hAnsi="Arial" w:cs="Arial"/>
          <w:sz w:val="20"/>
          <w:szCs w:val="20"/>
        </w:rPr>
        <w:t>of plant propagation</w:t>
      </w:r>
      <w:r w:rsidR="00BB612F">
        <w:rPr>
          <w:rFonts w:ascii="Arial" w:hAnsi="Arial" w:cs="Arial"/>
          <w:sz w:val="20"/>
          <w:szCs w:val="20"/>
        </w:rPr>
        <w:t xml:space="preserve"> by</w:t>
      </w:r>
      <w:r w:rsidR="002A28AF">
        <w:rPr>
          <w:rFonts w:ascii="Arial" w:hAnsi="Arial" w:cs="Arial"/>
          <w:sz w:val="20"/>
          <w:szCs w:val="20"/>
        </w:rPr>
        <w:t xml:space="preserve"> </w:t>
      </w:r>
      <w:r w:rsidR="00B13764" w:rsidRPr="009C7B51">
        <w:rPr>
          <w:rFonts w:ascii="Arial" w:hAnsi="Arial" w:cs="Arial"/>
          <w:sz w:val="20"/>
          <w:szCs w:val="20"/>
        </w:rPr>
        <w:t xml:space="preserve">increasing </w:t>
      </w:r>
      <w:r w:rsidR="00E70DC2" w:rsidRPr="009C7B51">
        <w:rPr>
          <w:rFonts w:ascii="Arial" w:hAnsi="Arial" w:cs="Arial"/>
          <w:sz w:val="20"/>
          <w:szCs w:val="20"/>
        </w:rPr>
        <w:t xml:space="preserve">in vitro </w:t>
      </w:r>
      <w:r w:rsidR="00B13764" w:rsidRPr="009C7B51">
        <w:rPr>
          <w:rFonts w:ascii="Arial" w:hAnsi="Arial" w:cs="Arial"/>
          <w:sz w:val="20"/>
          <w:szCs w:val="20"/>
        </w:rPr>
        <w:t xml:space="preserve">development </w:t>
      </w:r>
      <w:r w:rsidR="00E70DC2" w:rsidRPr="009C7B51">
        <w:rPr>
          <w:rFonts w:ascii="Arial" w:hAnsi="Arial" w:cs="Arial"/>
          <w:sz w:val="20"/>
          <w:szCs w:val="20"/>
        </w:rPr>
        <w:t>as well as</w:t>
      </w:r>
      <w:r w:rsidR="00B13764" w:rsidRPr="009C7B51">
        <w:rPr>
          <w:rFonts w:ascii="Arial" w:hAnsi="Arial" w:cs="Arial"/>
          <w:sz w:val="20"/>
          <w:szCs w:val="20"/>
        </w:rPr>
        <w:t xml:space="preserve"> germination rate of </w:t>
      </w:r>
      <w:r w:rsidR="00BB612F">
        <w:rPr>
          <w:rFonts w:ascii="Arial" w:hAnsi="Arial" w:cs="Arial"/>
          <w:sz w:val="20"/>
          <w:szCs w:val="20"/>
        </w:rPr>
        <w:t>embryos</w:t>
      </w:r>
      <w:r w:rsidR="00845235">
        <w:rPr>
          <w:rFonts w:ascii="Arial" w:hAnsi="Arial" w:cs="Arial"/>
          <w:sz w:val="20"/>
          <w:szCs w:val="20"/>
        </w:rPr>
        <w:t xml:space="preserve"> as </w:t>
      </w:r>
      <w:r w:rsidR="00386547">
        <w:rPr>
          <w:rFonts w:ascii="Arial" w:hAnsi="Arial" w:cs="Arial"/>
          <w:sz w:val="20"/>
          <w:szCs w:val="20"/>
        </w:rPr>
        <w:t>plant propagules</w:t>
      </w:r>
      <w:r w:rsidR="00B13764" w:rsidRPr="009C7B51">
        <w:rPr>
          <w:rFonts w:ascii="Arial" w:hAnsi="Arial" w:cs="Arial"/>
          <w:sz w:val="20"/>
          <w:szCs w:val="20"/>
        </w:rPr>
        <w:t>. In the present study</w:t>
      </w:r>
      <w:r w:rsidR="00386547">
        <w:rPr>
          <w:rFonts w:ascii="Arial" w:hAnsi="Arial" w:cs="Arial"/>
          <w:sz w:val="20"/>
          <w:szCs w:val="20"/>
        </w:rPr>
        <w:t xml:space="preserve">, MS basal </w:t>
      </w:r>
      <w:r w:rsidR="007D7488" w:rsidRPr="009C7B51">
        <w:rPr>
          <w:rFonts w:ascii="Arial" w:hAnsi="Arial" w:cs="Arial"/>
          <w:sz w:val="20"/>
          <w:szCs w:val="20"/>
        </w:rPr>
        <w:t xml:space="preserve">medium supplemented with </w:t>
      </w:r>
      <w:r w:rsidR="00386547">
        <w:rPr>
          <w:rFonts w:ascii="Arial" w:hAnsi="Arial" w:cs="Arial"/>
          <w:sz w:val="20"/>
          <w:szCs w:val="20"/>
        </w:rPr>
        <w:t xml:space="preserve">various </w:t>
      </w:r>
      <w:r w:rsidR="007D7488" w:rsidRPr="009C7B51">
        <w:rPr>
          <w:rFonts w:ascii="Arial" w:hAnsi="Arial" w:cs="Arial"/>
          <w:sz w:val="20"/>
          <w:szCs w:val="20"/>
        </w:rPr>
        <w:t>growth regulators like 6-benzylaminopurine (BAP), gibberellic acid (GA</w:t>
      </w:r>
      <w:r w:rsidR="007D7488" w:rsidRPr="009C7B51">
        <w:rPr>
          <w:rFonts w:ascii="Arial" w:hAnsi="Arial" w:cs="Arial"/>
          <w:sz w:val="20"/>
          <w:szCs w:val="20"/>
          <w:vertAlign w:val="subscript"/>
        </w:rPr>
        <w:t>3</w:t>
      </w:r>
      <w:r w:rsidR="007D7488" w:rsidRPr="009C7B51">
        <w:rPr>
          <w:rFonts w:ascii="Arial" w:hAnsi="Arial" w:cs="Arial"/>
          <w:sz w:val="20"/>
          <w:szCs w:val="20"/>
        </w:rPr>
        <w:t>), L-glutamine and L-serine were added in embryo development medium</w:t>
      </w:r>
      <w:r w:rsidR="00386547">
        <w:rPr>
          <w:rFonts w:ascii="Arial" w:hAnsi="Arial" w:cs="Arial"/>
          <w:sz w:val="20"/>
          <w:szCs w:val="20"/>
        </w:rPr>
        <w:t>. T</w:t>
      </w:r>
      <w:r w:rsidR="00EC7549">
        <w:rPr>
          <w:rFonts w:ascii="Arial" w:hAnsi="Arial" w:cs="Arial"/>
          <w:sz w:val="20"/>
          <w:szCs w:val="20"/>
        </w:rPr>
        <w:t>he</w:t>
      </w:r>
      <w:r w:rsidR="00B13764" w:rsidRPr="009C7B51">
        <w:rPr>
          <w:rFonts w:ascii="Arial" w:hAnsi="Arial" w:cs="Arial"/>
          <w:sz w:val="20"/>
          <w:szCs w:val="20"/>
        </w:rPr>
        <w:t xml:space="preserve"> in vitro development potential of</w:t>
      </w:r>
      <w:r w:rsidR="00D23A32">
        <w:rPr>
          <w:rFonts w:ascii="Arial" w:hAnsi="Arial" w:cs="Arial"/>
          <w:sz w:val="20"/>
          <w:szCs w:val="20"/>
        </w:rPr>
        <w:t xml:space="preserve"> </w:t>
      </w:r>
      <w:r w:rsidR="00D23A32" w:rsidRPr="009C7B51">
        <w:rPr>
          <w:rFonts w:ascii="Arial" w:hAnsi="Arial" w:cs="Arial"/>
          <w:sz w:val="20"/>
          <w:szCs w:val="20"/>
        </w:rPr>
        <w:t>embryo</w:t>
      </w:r>
      <w:r w:rsidR="00D23A32">
        <w:rPr>
          <w:rFonts w:ascii="Arial" w:hAnsi="Arial" w:cs="Arial"/>
          <w:sz w:val="20"/>
          <w:szCs w:val="20"/>
        </w:rPr>
        <w:t>genic cultures</w:t>
      </w:r>
      <w:r w:rsidR="00914953">
        <w:rPr>
          <w:rFonts w:ascii="Arial" w:hAnsi="Arial" w:cs="Arial"/>
          <w:sz w:val="20"/>
          <w:szCs w:val="20"/>
        </w:rPr>
        <w:t xml:space="preserve"> of</w:t>
      </w:r>
      <w:r w:rsidR="00B13764" w:rsidRPr="009C7B51">
        <w:rPr>
          <w:rFonts w:ascii="Arial" w:hAnsi="Arial" w:cs="Arial"/>
          <w:sz w:val="20"/>
          <w:szCs w:val="20"/>
        </w:rPr>
        <w:t xml:space="preserve"> </w:t>
      </w:r>
      <w:r w:rsidR="00B13764" w:rsidRPr="009C7B51">
        <w:rPr>
          <w:rFonts w:ascii="Arial" w:hAnsi="Arial" w:cs="Arial"/>
          <w:i/>
          <w:iCs/>
          <w:sz w:val="20"/>
          <w:szCs w:val="20"/>
        </w:rPr>
        <w:t xml:space="preserve">Camellia </w:t>
      </w:r>
      <w:r w:rsidR="00B13764" w:rsidRPr="009C7B51">
        <w:rPr>
          <w:rFonts w:ascii="Arial" w:hAnsi="Arial" w:cs="Arial"/>
          <w:sz w:val="20"/>
          <w:szCs w:val="20"/>
        </w:rPr>
        <w:t xml:space="preserve">sp were </w:t>
      </w:r>
      <w:r w:rsidR="0051180B">
        <w:rPr>
          <w:rFonts w:ascii="Arial" w:hAnsi="Arial" w:cs="Arial"/>
          <w:sz w:val="20"/>
          <w:szCs w:val="20"/>
        </w:rPr>
        <w:t>observed</w:t>
      </w:r>
      <w:r w:rsidR="00B13764" w:rsidRPr="009C7B51">
        <w:rPr>
          <w:rFonts w:ascii="Arial" w:hAnsi="Arial" w:cs="Arial"/>
          <w:sz w:val="20"/>
          <w:szCs w:val="20"/>
        </w:rPr>
        <w:t xml:space="preserve"> for improving </w:t>
      </w:r>
      <w:r w:rsidR="007F22CA" w:rsidRPr="009C7B51">
        <w:rPr>
          <w:rFonts w:ascii="Arial" w:hAnsi="Arial" w:cs="Arial"/>
          <w:sz w:val="20"/>
          <w:szCs w:val="20"/>
        </w:rPr>
        <w:t>secondary embryogenesis</w:t>
      </w:r>
      <w:r w:rsidR="002671D1" w:rsidRPr="009C7B51">
        <w:rPr>
          <w:rFonts w:ascii="Arial" w:hAnsi="Arial" w:cs="Arial"/>
          <w:sz w:val="20"/>
          <w:szCs w:val="20"/>
        </w:rPr>
        <w:t xml:space="preserve"> </w:t>
      </w:r>
      <w:r w:rsidR="007034CC" w:rsidRPr="009C7B51">
        <w:rPr>
          <w:rFonts w:ascii="Arial" w:hAnsi="Arial" w:cs="Arial"/>
          <w:sz w:val="20"/>
          <w:szCs w:val="20"/>
        </w:rPr>
        <w:t>and</w:t>
      </w:r>
      <w:r w:rsidR="002671D1" w:rsidRPr="009C7B51">
        <w:rPr>
          <w:rFonts w:ascii="Arial" w:hAnsi="Arial" w:cs="Arial"/>
          <w:sz w:val="20"/>
          <w:szCs w:val="20"/>
        </w:rPr>
        <w:t xml:space="preserve"> overcoming </w:t>
      </w:r>
      <w:r w:rsidR="007034CC" w:rsidRPr="009C7B51">
        <w:rPr>
          <w:rFonts w:ascii="Arial" w:hAnsi="Arial" w:cs="Arial"/>
          <w:sz w:val="20"/>
          <w:szCs w:val="20"/>
        </w:rPr>
        <w:t>the</w:t>
      </w:r>
      <w:r w:rsidR="002671D1" w:rsidRPr="009C7B51">
        <w:rPr>
          <w:rFonts w:ascii="Arial" w:hAnsi="Arial" w:cs="Arial"/>
          <w:sz w:val="20"/>
          <w:szCs w:val="20"/>
        </w:rPr>
        <w:t xml:space="preserve"> hyperhydricity</w:t>
      </w:r>
      <w:r w:rsidR="00AE6A4B">
        <w:rPr>
          <w:rFonts w:ascii="Arial" w:hAnsi="Arial" w:cs="Arial"/>
          <w:sz w:val="20"/>
          <w:szCs w:val="20"/>
        </w:rPr>
        <w:t xml:space="preserve"> caused by excess</w:t>
      </w:r>
      <w:r w:rsidR="00D968D6">
        <w:rPr>
          <w:rFonts w:ascii="Arial" w:hAnsi="Arial" w:cs="Arial"/>
          <w:sz w:val="20"/>
          <w:szCs w:val="20"/>
        </w:rPr>
        <w:t xml:space="preserve"> </w:t>
      </w:r>
      <w:r w:rsidR="00C13241">
        <w:rPr>
          <w:rFonts w:ascii="Arial" w:hAnsi="Arial" w:cs="Arial"/>
          <w:sz w:val="20"/>
          <w:szCs w:val="20"/>
        </w:rPr>
        <w:t>volume</w:t>
      </w:r>
      <w:r w:rsidR="00D968D6">
        <w:rPr>
          <w:rFonts w:ascii="Arial" w:hAnsi="Arial" w:cs="Arial"/>
          <w:sz w:val="20"/>
          <w:szCs w:val="20"/>
        </w:rPr>
        <w:t xml:space="preserve"> of</w:t>
      </w:r>
      <w:r w:rsidR="00B13764" w:rsidRPr="009C7B51">
        <w:rPr>
          <w:rFonts w:ascii="Arial" w:hAnsi="Arial" w:cs="Arial"/>
          <w:sz w:val="20"/>
          <w:szCs w:val="20"/>
        </w:rPr>
        <w:t xml:space="preserve"> liquid medium. </w:t>
      </w:r>
      <w:r w:rsidR="00386547">
        <w:rPr>
          <w:rFonts w:ascii="Arial" w:hAnsi="Arial" w:cs="Arial"/>
          <w:sz w:val="20"/>
          <w:szCs w:val="20"/>
        </w:rPr>
        <w:t>The</w:t>
      </w:r>
      <w:r w:rsidR="00386547" w:rsidRPr="009C7B51">
        <w:rPr>
          <w:rFonts w:ascii="Arial" w:hAnsi="Arial" w:cs="Arial"/>
          <w:sz w:val="20"/>
          <w:szCs w:val="20"/>
        </w:rPr>
        <w:t xml:space="preserve"> initial inoculum size of 20 embryos</w:t>
      </w:r>
      <w:r w:rsidR="00386547">
        <w:rPr>
          <w:rFonts w:ascii="Arial" w:hAnsi="Arial" w:cs="Arial"/>
          <w:sz w:val="20"/>
          <w:szCs w:val="20"/>
        </w:rPr>
        <w:t xml:space="preserve"> was fixed throughout the experiment. </w:t>
      </w:r>
      <w:r w:rsidR="00B13764" w:rsidRPr="009C7B51">
        <w:rPr>
          <w:rFonts w:ascii="Arial" w:hAnsi="Arial" w:cs="Arial"/>
          <w:sz w:val="20"/>
          <w:szCs w:val="20"/>
        </w:rPr>
        <w:t xml:space="preserve">After 4 weeks of culture; a considerable amount of secondary embryogenesis </w:t>
      </w:r>
      <w:r w:rsidR="00386547">
        <w:rPr>
          <w:rFonts w:ascii="Arial" w:hAnsi="Arial" w:cs="Arial"/>
          <w:sz w:val="20"/>
          <w:szCs w:val="20"/>
        </w:rPr>
        <w:t>wa</w:t>
      </w:r>
      <w:r w:rsidR="00B13764" w:rsidRPr="009C7B51">
        <w:rPr>
          <w:rFonts w:ascii="Arial" w:hAnsi="Arial" w:cs="Arial"/>
          <w:sz w:val="20"/>
          <w:szCs w:val="20"/>
        </w:rPr>
        <w:t>s observed</w:t>
      </w:r>
      <w:r w:rsidR="006B259A" w:rsidRPr="009C7B51">
        <w:rPr>
          <w:rFonts w:ascii="Arial" w:hAnsi="Arial" w:cs="Arial"/>
          <w:sz w:val="20"/>
          <w:szCs w:val="20"/>
        </w:rPr>
        <w:t xml:space="preserve"> with reduced hyperhydricity</w:t>
      </w:r>
      <w:r w:rsidR="00884745">
        <w:rPr>
          <w:rFonts w:ascii="Arial" w:hAnsi="Arial" w:cs="Arial"/>
          <w:sz w:val="20"/>
          <w:szCs w:val="20"/>
        </w:rPr>
        <w:t xml:space="preserve"> which is generally caused by running cultures in liquid medium for </w:t>
      </w:r>
      <w:r w:rsidR="0066169B">
        <w:rPr>
          <w:rFonts w:ascii="Arial" w:hAnsi="Arial" w:cs="Arial"/>
          <w:sz w:val="20"/>
          <w:szCs w:val="20"/>
        </w:rPr>
        <w:t>prolonge</w:t>
      </w:r>
      <w:r w:rsidR="002279D0">
        <w:rPr>
          <w:rFonts w:ascii="Arial" w:hAnsi="Arial" w:cs="Arial"/>
          <w:sz w:val="20"/>
          <w:szCs w:val="20"/>
        </w:rPr>
        <w:t>d</w:t>
      </w:r>
      <w:r w:rsidR="00884745">
        <w:rPr>
          <w:rFonts w:ascii="Arial" w:hAnsi="Arial" w:cs="Arial"/>
          <w:sz w:val="20"/>
          <w:szCs w:val="20"/>
        </w:rPr>
        <w:t xml:space="preserve"> time, type of culture vessel</w:t>
      </w:r>
      <w:r w:rsidR="00BC0641">
        <w:rPr>
          <w:rFonts w:ascii="Arial" w:hAnsi="Arial" w:cs="Arial"/>
          <w:sz w:val="20"/>
          <w:szCs w:val="20"/>
        </w:rPr>
        <w:t xml:space="preserve"> also</w:t>
      </w:r>
      <w:r w:rsidR="00BE2DD8">
        <w:rPr>
          <w:rFonts w:ascii="Arial" w:hAnsi="Arial" w:cs="Arial"/>
          <w:sz w:val="20"/>
          <w:szCs w:val="20"/>
        </w:rPr>
        <w:t xml:space="preserve"> affect</w:t>
      </w:r>
      <w:r w:rsidR="00BC0641">
        <w:rPr>
          <w:rFonts w:ascii="Arial" w:hAnsi="Arial" w:cs="Arial"/>
          <w:sz w:val="20"/>
          <w:szCs w:val="20"/>
        </w:rPr>
        <w:t xml:space="preserve"> the</w:t>
      </w:r>
      <w:r w:rsidR="00884745">
        <w:rPr>
          <w:rFonts w:ascii="Arial" w:hAnsi="Arial" w:cs="Arial"/>
          <w:sz w:val="20"/>
          <w:szCs w:val="20"/>
        </w:rPr>
        <w:t xml:space="preserve"> </w:t>
      </w:r>
      <w:r w:rsidR="00BC0641">
        <w:rPr>
          <w:rFonts w:ascii="Arial" w:hAnsi="Arial" w:cs="Arial"/>
          <w:sz w:val="20"/>
          <w:szCs w:val="20"/>
        </w:rPr>
        <w:t xml:space="preserve">growth of cultures. The best results were obtained </w:t>
      </w:r>
      <w:r w:rsidR="00D13C34">
        <w:rPr>
          <w:rFonts w:ascii="Arial" w:hAnsi="Arial" w:cs="Arial"/>
          <w:sz w:val="20"/>
          <w:szCs w:val="20"/>
        </w:rPr>
        <w:t>in suspension</w:t>
      </w:r>
      <w:r w:rsidR="00BE2DD8">
        <w:rPr>
          <w:rFonts w:ascii="Arial" w:hAnsi="Arial" w:cs="Arial"/>
          <w:sz w:val="20"/>
          <w:szCs w:val="20"/>
        </w:rPr>
        <w:t xml:space="preserve"> culture</w:t>
      </w:r>
      <w:r w:rsidR="00D13C34">
        <w:rPr>
          <w:rFonts w:ascii="Arial" w:hAnsi="Arial" w:cs="Arial"/>
          <w:sz w:val="20"/>
          <w:szCs w:val="20"/>
        </w:rPr>
        <w:t xml:space="preserve"> medium</w:t>
      </w:r>
      <w:r w:rsidR="00CA159D">
        <w:rPr>
          <w:rFonts w:ascii="Arial" w:hAnsi="Arial" w:cs="Arial"/>
          <w:sz w:val="20"/>
          <w:szCs w:val="20"/>
        </w:rPr>
        <w:t xml:space="preserve"> </w:t>
      </w:r>
      <w:r w:rsidR="00BE2DD8">
        <w:rPr>
          <w:rFonts w:ascii="Arial" w:hAnsi="Arial" w:cs="Arial"/>
          <w:sz w:val="20"/>
          <w:szCs w:val="20"/>
        </w:rPr>
        <w:t xml:space="preserve">raised in </w:t>
      </w:r>
      <w:r w:rsidR="00B13764" w:rsidRPr="009C7B51">
        <w:rPr>
          <w:rFonts w:ascii="Arial" w:hAnsi="Arial" w:cs="Arial"/>
          <w:sz w:val="20"/>
          <w:szCs w:val="20"/>
        </w:rPr>
        <w:t xml:space="preserve">500 ml </w:t>
      </w:r>
      <w:r w:rsidR="00CA159D">
        <w:rPr>
          <w:rFonts w:ascii="Arial" w:hAnsi="Arial" w:cs="Arial"/>
          <w:sz w:val="20"/>
          <w:szCs w:val="20"/>
        </w:rPr>
        <w:t>capacity</w:t>
      </w:r>
      <w:r w:rsidR="006B259A" w:rsidRPr="009C7B51">
        <w:rPr>
          <w:rFonts w:ascii="Arial" w:hAnsi="Arial" w:cs="Arial"/>
          <w:sz w:val="20"/>
          <w:szCs w:val="20"/>
        </w:rPr>
        <w:t xml:space="preserve"> </w:t>
      </w:r>
      <w:r w:rsidR="00B13764" w:rsidRPr="009C7B51">
        <w:rPr>
          <w:rFonts w:ascii="Arial" w:hAnsi="Arial" w:cs="Arial"/>
          <w:sz w:val="20"/>
          <w:szCs w:val="20"/>
        </w:rPr>
        <w:t>erlenmeyer</w:t>
      </w:r>
      <w:r w:rsidR="006B259A" w:rsidRPr="009C7B51">
        <w:rPr>
          <w:rFonts w:ascii="Arial" w:hAnsi="Arial" w:cs="Arial"/>
          <w:sz w:val="20"/>
          <w:szCs w:val="20"/>
        </w:rPr>
        <w:t xml:space="preserve"> </w:t>
      </w:r>
      <w:r w:rsidR="00B13764" w:rsidRPr="009C7B51">
        <w:rPr>
          <w:rFonts w:ascii="Arial" w:hAnsi="Arial" w:cs="Arial"/>
          <w:sz w:val="20"/>
          <w:szCs w:val="20"/>
        </w:rPr>
        <w:t xml:space="preserve">flask with working volume of </w:t>
      </w:r>
      <w:r w:rsidR="00E94104" w:rsidRPr="009C7B51">
        <w:rPr>
          <w:rFonts w:ascii="Arial" w:hAnsi="Arial" w:cs="Arial"/>
          <w:sz w:val="20"/>
          <w:szCs w:val="20"/>
        </w:rPr>
        <w:t>1</w:t>
      </w:r>
      <w:r w:rsidR="00B13764" w:rsidRPr="009C7B51">
        <w:rPr>
          <w:rFonts w:ascii="Arial" w:hAnsi="Arial" w:cs="Arial"/>
          <w:sz w:val="20"/>
          <w:szCs w:val="20"/>
        </w:rPr>
        <w:t>00 ml liquid mediu</w:t>
      </w:r>
      <w:r w:rsidR="00386547">
        <w:rPr>
          <w:rFonts w:ascii="Arial" w:hAnsi="Arial" w:cs="Arial"/>
          <w:sz w:val="20"/>
          <w:szCs w:val="20"/>
        </w:rPr>
        <w:t>m</w:t>
      </w:r>
      <w:r w:rsidR="008E197D">
        <w:rPr>
          <w:rFonts w:ascii="Arial" w:hAnsi="Arial" w:cs="Arial"/>
          <w:sz w:val="20"/>
          <w:szCs w:val="20"/>
        </w:rPr>
        <w:t xml:space="preserve"> in which hyperhydricity is reduced upto 20%</w:t>
      </w:r>
      <w:r w:rsidR="00B13764" w:rsidRPr="009C7B51">
        <w:rPr>
          <w:rFonts w:ascii="Arial" w:hAnsi="Arial" w:cs="Arial"/>
          <w:sz w:val="20"/>
          <w:szCs w:val="20"/>
        </w:rPr>
        <w:t>.</w:t>
      </w:r>
      <w:r w:rsidR="00144AA6" w:rsidRPr="009C7B51">
        <w:rPr>
          <w:rFonts w:ascii="Arial" w:hAnsi="Arial" w:cs="Arial"/>
          <w:sz w:val="20"/>
          <w:szCs w:val="20"/>
        </w:rPr>
        <w:t xml:space="preserve"> </w:t>
      </w:r>
      <w:r w:rsidR="00B13764" w:rsidRPr="009C7B51">
        <w:rPr>
          <w:rFonts w:ascii="Arial" w:hAnsi="Arial" w:cs="Arial"/>
          <w:sz w:val="20"/>
          <w:szCs w:val="20"/>
        </w:rPr>
        <w:t xml:space="preserve">From the above experiment it is concluded that </w:t>
      </w:r>
      <w:r w:rsidR="002827BA">
        <w:rPr>
          <w:rFonts w:ascii="Arial" w:hAnsi="Arial" w:cs="Arial"/>
          <w:sz w:val="20"/>
          <w:szCs w:val="20"/>
        </w:rPr>
        <w:t>embryogenic cultures</w:t>
      </w:r>
      <w:r w:rsidR="00386547">
        <w:rPr>
          <w:rFonts w:ascii="Arial" w:hAnsi="Arial" w:cs="Arial"/>
          <w:sz w:val="20"/>
          <w:szCs w:val="20"/>
        </w:rPr>
        <w:t xml:space="preserve"> </w:t>
      </w:r>
      <w:r w:rsidR="00DB7A0F">
        <w:rPr>
          <w:rFonts w:ascii="Arial" w:hAnsi="Arial" w:cs="Arial"/>
          <w:sz w:val="20"/>
          <w:szCs w:val="20"/>
        </w:rPr>
        <w:t xml:space="preserve">grown </w:t>
      </w:r>
      <w:r w:rsidR="00B13764" w:rsidRPr="009C7B51">
        <w:rPr>
          <w:rFonts w:ascii="Arial" w:hAnsi="Arial" w:cs="Arial"/>
          <w:sz w:val="20"/>
          <w:szCs w:val="20"/>
        </w:rPr>
        <w:t>in</w:t>
      </w:r>
      <w:r w:rsidR="00FB4E51">
        <w:rPr>
          <w:rFonts w:ascii="Arial" w:hAnsi="Arial" w:cs="Arial"/>
          <w:sz w:val="20"/>
          <w:szCs w:val="20"/>
        </w:rPr>
        <w:t xml:space="preserve"> a</w:t>
      </w:r>
      <w:r w:rsidR="00B13764" w:rsidRPr="009C7B51">
        <w:rPr>
          <w:rFonts w:ascii="Arial" w:hAnsi="Arial" w:cs="Arial"/>
          <w:sz w:val="20"/>
          <w:szCs w:val="20"/>
        </w:rPr>
        <w:t xml:space="preserve"> </w:t>
      </w:r>
      <w:r w:rsidR="00B535E9" w:rsidRPr="009C7B51">
        <w:rPr>
          <w:rFonts w:ascii="Arial" w:hAnsi="Arial" w:cs="Arial"/>
          <w:sz w:val="20"/>
          <w:szCs w:val="20"/>
        </w:rPr>
        <w:t xml:space="preserve">higher </w:t>
      </w:r>
      <w:r w:rsidR="00B535E9">
        <w:rPr>
          <w:rFonts w:ascii="Arial" w:hAnsi="Arial" w:cs="Arial"/>
          <w:sz w:val="20"/>
          <w:szCs w:val="20"/>
        </w:rPr>
        <w:t xml:space="preserve">medium </w:t>
      </w:r>
      <w:r w:rsidR="00B535E9" w:rsidRPr="009C7B51">
        <w:rPr>
          <w:rFonts w:ascii="Arial" w:hAnsi="Arial" w:cs="Arial"/>
          <w:sz w:val="20"/>
          <w:szCs w:val="20"/>
        </w:rPr>
        <w:t>volume</w:t>
      </w:r>
      <w:r w:rsidR="00B13764" w:rsidRPr="009C7B51">
        <w:rPr>
          <w:rFonts w:ascii="Arial" w:hAnsi="Arial" w:cs="Arial"/>
          <w:sz w:val="20"/>
          <w:szCs w:val="20"/>
        </w:rPr>
        <w:t xml:space="preserve"> of erlenmeyer</w:t>
      </w:r>
      <w:r w:rsidR="006B259A" w:rsidRPr="009C7B51">
        <w:rPr>
          <w:rFonts w:ascii="Arial" w:hAnsi="Arial" w:cs="Arial"/>
          <w:sz w:val="20"/>
          <w:szCs w:val="20"/>
        </w:rPr>
        <w:t xml:space="preserve"> </w:t>
      </w:r>
      <w:r w:rsidR="00B13764" w:rsidRPr="009C7B51">
        <w:rPr>
          <w:rFonts w:ascii="Arial" w:hAnsi="Arial" w:cs="Arial"/>
          <w:sz w:val="20"/>
          <w:szCs w:val="20"/>
        </w:rPr>
        <w:t>flask showed the improved secondary embryogenesis as well</w:t>
      </w:r>
      <w:r w:rsidR="006B259A" w:rsidRPr="009C7B51">
        <w:rPr>
          <w:rFonts w:ascii="Arial" w:hAnsi="Arial" w:cs="Arial"/>
          <w:sz w:val="20"/>
          <w:szCs w:val="20"/>
        </w:rPr>
        <w:t xml:space="preserve"> as reduced hyperhydricity</w:t>
      </w:r>
      <w:r w:rsidR="00386547">
        <w:rPr>
          <w:rFonts w:ascii="Arial" w:hAnsi="Arial" w:cs="Arial"/>
          <w:sz w:val="20"/>
          <w:szCs w:val="20"/>
        </w:rPr>
        <w:t>.</w:t>
      </w:r>
      <w:r w:rsidR="00B535E9">
        <w:rPr>
          <w:rFonts w:ascii="Arial" w:hAnsi="Arial" w:cs="Arial"/>
          <w:sz w:val="20"/>
          <w:szCs w:val="20"/>
        </w:rPr>
        <w:t xml:space="preserve"> </w:t>
      </w:r>
      <w:r w:rsidR="00AC174E">
        <w:rPr>
          <w:rFonts w:ascii="Arial" w:hAnsi="Arial" w:cs="Arial"/>
          <w:sz w:val="20"/>
          <w:szCs w:val="20"/>
        </w:rPr>
        <w:t xml:space="preserve">Hence, </w:t>
      </w:r>
      <w:r w:rsidR="00DD1976">
        <w:rPr>
          <w:rFonts w:ascii="Arial" w:hAnsi="Arial" w:cs="Arial"/>
          <w:sz w:val="20"/>
          <w:szCs w:val="20"/>
        </w:rPr>
        <w:t>optimized</w:t>
      </w:r>
      <w:r w:rsidR="005E1A7D">
        <w:rPr>
          <w:rFonts w:ascii="Arial" w:hAnsi="Arial" w:cs="Arial"/>
          <w:sz w:val="20"/>
          <w:szCs w:val="20"/>
        </w:rPr>
        <w:t xml:space="preserve"> volumes of liquid medium</w:t>
      </w:r>
      <w:r w:rsidR="00601A7F">
        <w:rPr>
          <w:rFonts w:ascii="Arial" w:hAnsi="Arial" w:cs="Arial"/>
          <w:sz w:val="20"/>
          <w:szCs w:val="20"/>
        </w:rPr>
        <w:t>, optimized inoculum size</w:t>
      </w:r>
      <w:r w:rsidR="005E1A7D">
        <w:rPr>
          <w:rFonts w:ascii="Arial" w:hAnsi="Arial" w:cs="Arial"/>
          <w:sz w:val="20"/>
          <w:szCs w:val="20"/>
        </w:rPr>
        <w:t xml:space="preserve"> and frequent subculturing </w:t>
      </w:r>
      <w:r w:rsidR="00386547">
        <w:rPr>
          <w:rFonts w:ascii="Arial" w:hAnsi="Arial" w:cs="Arial"/>
          <w:sz w:val="20"/>
          <w:szCs w:val="20"/>
        </w:rPr>
        <w:t xml:space="preserve">has </w:t>
      </w:r>
      <w:r w:rsidR="00172F27">
        <w:rPr>
          <w:rFonts w:ascii="Arial" w:hAnsi="Arial" w:cs="Arial"/>
          <w:sz w:val="20"/>
          <w:szCs w:val="20"/>
        </w:rPr>
        <w:t>helped</w:t>
      </w:r>
      <w:r w:rsidR="005E1A7D">
        <w:rPr>
          <w:rFonts w:ascii="Arial" w:hAnsi="Arial" w:cs="Arial"/>
          <w:sz w:val="20"/>
          <w:szCs w:val="20"/>
        </w:rPr>
        <w:t xml:space="preserve"> in obtaining greater amount of secondary embryogenesis</w:t>
      </w:r>
      <w:r w:rsidR="006B259A" w:rsidRPr="009C7B51">
        <w:rPr>
          <w:rFonts w:ascii="Arial" w:hAnsi="Arial" w:cs="Arial"/>
          <w:sz w:val="20"/>
          <w:szCs w:val="20"/>
        </w:rPr>
        <w:t xml:space="preserve">. The above </w:t>
      </w:r>
      <w:r w:rsidR="00B13764" w:rsidRPr="009C7B51">
        <w:rPr>
          <w:rFonts w:ascii="Arial" w:hAnsi="Arial" w:cs="Arial"/>
          <w:sz w:val="20"/>
          <w:szCs w:val="20"/>
        </w:rPr>
        <w:t xml:space="preserve">method </w:t>
      </w:r>
      <w:r w:rsidR="006B259A" w:rsidRPr="009C7B51">
        <w:rPr>
          <w:rFonts w:ascii="Arial" w:hAnsi="Arial" w:cs="Arial"/>
          <w:sz w:val="20"/>
          <w:szCs w:val="20"/>
        </w:rPr>
        <w:t xml:space="preserve">can be </w:t>
      </w:r>
      <w:r w:rsidR="0049380D" w:rsidRPr="009C7B51">
        <w:rPr>
          <w:rFonts w:ascii="Arial" w:hAnsi="Arial" w:cs="Arial"/>
          <w:sz w:val="20"/>
          <w:szCs w:val="20"/>
        </w:rPr>
        <w:t>utilized</w:t>
      </w:r>
      <w:r w:rsidR="006B259A" w:rsidRPr="009C7B51">
        <w:rPr>
          <w:rFonts w:ascii="Arial" w:hAnsi="Arial" w:cs="Arial"/>
          <w:sz w:val="20"/>
          <w:szCs w:val="20"/>
        </w:rPr>
        <w:t xml:space="preserve"> </w:t>
      </w:r>
      <w:r w:rsidR="00AC174E">
        <w:rPr>
          <w:rFonts w:ascii="Arial" w:hAnsi="Arial" w:cs="Arial"/>
          <w:sz w:val="20"/>
          <w:szCs w:val="20"/>
        </w:rPr>
        <w:t>for</w:t>
      </w:r>
      <w:r w:rsidR="00B13764" w:rsidRPr="009C7B51">
        <w:rPr>
          <w:rFonts w:ascii="Arial" w:hAnsi="Arial" w:cs="Arial"/>
          <w:sz w:val="20"/>
          <w:szCs w:val="20"/>
        </w:rPr>
        <w:t xml:space="preserve"> efficie</w:t>
      </w:r>
      <w:r w:rsidR="00AC174E">
        <w:rPr>
          <w:rFonts w:ascii="Arial" w:hAnsi="Arial" w:cs="Arial"/>
          <w:sz w:val="20"/>
          <w:szCs w:val="20"/>
        </w:rPr>
        <w:t>nt</w:t>
      </w:r>
      <w:r w:rsidR="00B13764" w:rsidRPr="009C7B51">
        <w:rPr>
          <w:rFonts w:ascii="Arial" w:hAnsi="Arial" w:cs="Arial"/>
          <w:sz w:val="20"/>
          <w:szCs w:val="20"/>
        </w:rPr>
        <w:t xml:space="preserve"> propagation of elite tea plant lines</w:t>
      </w:r>
      <w:r w:rsidR="00AC174E">
        <w:rPr>
          <w:rFonts w:ascii="Arial" w:hAnsi="Arial" w:cs="Arial"/>
          <w:sz w:val="20"/>
          <w:szCs w:val="20"/>
        </w:rPr>
        <w:t xml:space="preserve"> in commercial scale</w:t>
      </w:r>
      <w:r w:rsidR="00B13764" w:rsidRPr="009C7B51">
        <w:rPr>
          <w:rFonts w:ascii="Arial" w:hAnsi="Arial" w:cs="Arial"/>
          <w:sz w:val="20"/>
          <w:szCs w:val="20"/>
        </w:rPr>
        <w:t>.</w:t>
      </w:r>
    </w:p>
    <w:p w14:paraId="1A042F0C" w14:textId="4BD8AC30" w:rsidR="00F616FF" w:rsidRPr="00E24D9B" w:rsidRDefault="007A372D" w:rsidP="009E2D9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7E4C573" wp14:editId="3E244C6E">
            <wp:simplePos x="0" y="0"/>
            <wp:positionH relativeFrom="margin">
              <wp:posOffset>0</wp:posOffset>
            </wp:positionH>
            <wp:positionV relativeFrom="page">
              <wp:posOffset>5742296</wp:posOffset>
            </wp:positionV>
            <wp:extent cx="6599555" cy="2065655"/>
            <wp:effectExtent l="0" t="0" r="0" b="0"/>
            <wp:wrapSquare wrapText="bothSides"/>
            <wp:docPr id="193633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206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13764" w:rsidRPr="009C7B51">
        <w:rPr>
          <w:rFonts w:ascii="Arial" w:hAnsi="Arial" w:cs="Arial"/>
          <w:b/>
          <w:bCs/>
          <w:sz w:val="20"/>
          <w:szCs w:val="20"/>
        </w:rPr>
        <w:t xml:space="preserve">Keywords: </w:t>
      </w:r>
      <w:r w:rsidR="00B13764" w:rsidRPr="009C7B51">
        <w:rPr>
          <w:rFonts w:ascii="Arial" w:hAnsi="Arial" w:cs="Arial"/>
          <w:i/>
          <w:iCs/>
          <w:sz w:val="20"/>
          <w:szCs w:val="20"/>
        </w:rPr>
        <w:t>Camellia sp,</w:t>
      </w:r>
      <w:r w:rsidR="00B13764" w:rsidRPr="009C7B51">
        <w:rPr>
          <w:rFonts w:ascii="Arial" w:hAnsi="Arial" w:cs="Arial"/>
          <w:sz w:val="20"/>
          <w:szCs w:val="20"/>
        </w:rPr>
        <w:t xml:space="preserve"> development, embryos, germination, juvenile, propagules, theaceae.</w:t>
      </w:r>
    </w:p>
    <w:tbl>
      <w:tblPr>
        <w:tblW w:w="10471" w:type="dxa"/>
        <w:jc w:val="center"/>
        <w:tblLook w:val="04A0" w:firstRow="1" w:lastRow="0" w:firstColumn="1" w:lastColumn="0" w:noHBand="0" w:noVBand="1"/>
      </w:tblPr>
      <w:tblGrid>
        <w:gridCol w:w="889"/>
        <w:gridCol w:w="2153"/>
        <w:gridCol w:w="2163"/>
        <w:gridCol w:w="1475"/>
        <w:gridCol w:w="1966"/>
        <w:gridCol w:w="1825"/>
      </w:tblGrid>
      <w:tr w:rsidR="007C0E15" w:rsidRPr="009C7B51" w14:paraId="1B8549C5" w14:textId="77777777" w:rsidTr="007C0E15">
        <w:trPr>
          <w:trHeight w:val="259"/>
          <w:jc w:val="center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0256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Srl. No.</w:t>
            </w:r>
          </w:p>
        </w:tc>
        <w:tc>
          <w:tcPr>
            <w:tcW w:w="21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49FA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Volume of conical flask</w:t>
            </w:r>
          </w:p>
        </w:tc>
        <w:tc>
          <w:tcPr>
            <w:tcW w:w="2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DC028" w14:textId="7E591C3D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Working volume of conical flask</w:t>
            </w:r>
          </w:p>
        </w:tc>
        <w:tc>
          <w:tcPr>
            <w:tcW w:w="1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8B2F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Fresh weight</w:t>
            </w:r>
          </w:p>
        </w:tc>
        <w:tc>
          <w:tcPr>
            <w:tcW w:w="1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55CF3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Dry weight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B85B6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Hyperhydricity</w:t>
            </w:r>
          </w:p>
        </w:tc>
      </w:tr>
      <w:tr w:rsidR="007C0E15" w:rsidRPr="009C7B51" w14:paraId="2837C5B9" w14:textId="77777777" w:rsidTr="007C0E15">
        <w:trPr>
          <w:trHeight w:val="274"/>
          <w:jc w:val="center"/>
        </w:trPr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BDC50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FC96C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250 ml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EFE56" w14:textId="73D0DAB2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50 ml medium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01BBB" w14:textId="330D50D4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3213 </w:t>
            </w:r>
            <w:r w:rsidR="00821987"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4C3C0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382 mg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68F64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80%</w:t>
            </w:r>
          </w:p>
        </w:tc>
      </w:tr>
      <w:tr w:rsidR="007C0E15" w:rsidRPr="009C7B51" w14:paraId="3C776B7E" w14:textId="77777777" w:rsidTr="007C0E15">
        <w:trPr>
          <w:trHeight w:val="274"/>
          <w:jc w:val="center"/>
        </w:trPr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90E3D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437AA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250 ml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582F" w14:textId="40901C13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 ml medium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C04B2" w14:textId="20E291B6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8838 </w:t>
            </w:r>
            <w:r w:rsidR="00821987"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D2A29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938 mg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265D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65%</w:t>
            </w:r>
          </w:p>
        </w:tc>
      </w:tr>
      <w:tr w:rsidR="007C0E15" w:rsidRPr="009C7B51" w14:paraId="747921D2" w14:textId="77777777" w:rsidTr="007C0E15">
        <w:trPr>
          <w:trHeight w:val="274"/>
          <w:jc w:val="center"/>
        </w:trPr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392F8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17E6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500 ml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3AA4B" w14:textId="6FFF2BAD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 ml medium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F3FD" w14:textId="2EFCAB8A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6963 </w:t>
            </w:r>
            <w:r w:rsidR="00821987"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E43C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778 mg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4BBE5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20%</w:t>
            </w:r>
          </w:p>
        </w:tc>
      </w:tr>
      <w:tr w:rsidR="007C0E15" w:rsidRPr="009C7B51" w14:paraId="22128DE1" w14:textId="77777777" w:rsidTr="007C0E15">
        <w:trPr>
          <w:trHeight w:val="274"/>
          <w:jc w:val="center"/>
        </w:trPr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36920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4E9F0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500 ml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F5295" w14:textId="2E36FCFA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200 ml medium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01964" w14:textId="2E4D9E5B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6243 </w:t>
            </w:r>
            <w:r w:rsidR="00821987"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</w:t>
            </w: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BD16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609 mg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4D1D4" w14:textId="77777777" w:rsidR="007C0E15" w:rsidRPr="009C7B51" w:rsidRDefault="007C0E15" w:rsidP="009E2D9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7B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90%</w:t>
            </w:r>
          </w:p>
        </w:tc>
      </w:tr>
    </w:tbl>
    <w:p w14:paraId="5B32F4E5" w14:textId="442A43FC" w:rsidR="00B13764" w:rsidRPr="009C7B51" w:rsidRDefault="007A372D" w:rsidP="009E2D9A">
      <w:pPr>
        <w:spacing w:line="240" w:lineRule="auto"/>
        <w:rPr>
          <w:rFonts w:ascii="Arial" w:hAnsi="Arial" w:cs="Arial"/>
          <w:sz w:val="20"/>
          <w:szCs w:val="20"/>
        </w:rPr>
      </w:pPr>
      <w:r w:rsidRPr="009C7B51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743C1" wp14:editId="2D7282AB">
                <wp:simplePos x="0" y="0"/>
                <wp:positionH relativeFrom="column">
                  <wp:posOffset>2022475</wp:posOffset>
                </wp:positionH>
                <wp:positionV relativeFrom="paragraph">
                  <wp:posOffset>122242</wp:posOffset>
                </wp:positionV>
                <wp:extent cx="1828800" cy="238125"/>
                <wp:effectExtent l="0" t="0" r="0" b="9525"/>
                <wp:wrapNone/>
                <wp:docPr id="11802338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0ABF7" w14:textId="53B5927C" w:rsidR="00871D25" w:rsidRPr="00BE3234" w:rsidRDefault="00871D2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E323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Table</w:t>
                            </w:r>
                            <w:r w:rsidR="0048228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BE323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F5389" w:rsidRPr="00BE323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BE323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ulture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743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9.25pt;margin-top:9.65pt;width:2in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7GkKwIAAFQEAAAOAAAAZHJzL2Uyb0RvYy54bWysVN9v2jAQfp+0/8Hy+0hIoaMRoWJUTJNQ&#10;W4lOfTaOTSI5Ps82JOyv39kJhXV7mvbi3PnO3/36LvP7rlHkKKyrQRd0PEopEZpDWet9Qb+/rD/N&#10;KHGe6ZIp0KKgJ+Ho/eLjh3lrcpFBBaoUliCIdnlrClp5b/IkcbwSDXMjMEKjUYJtmEfV7pPSshbR&#10;G5VkaXqbtGBLY4EL5/D2oTfSRcSXUnD/JKUTnqiCYm4+njaeu3AmiznL95aZquZDGuwfsmhYrTHo&#10;G9QD84wcbP0HVFNzCw6kH3FoEpCy5iLWgNWM03fVbCtmRKwFm+PMW5vc/4Plj8etebbEd1+gwwGG&#10;hrTG5Q4vQz2dtE34YqYE7djC01vbROcJD49m2WyWoomjLbuZjbNpgEkur411/quAhgShoBbHErvF&#10;jhvne9ezSwjmQNXlulYqKoEKYqUsOTIcovIxRwT/zUtp0hb09maaRmAN4XmPrDTmcqkpSL7bdUOh&#10;OyhPWL+FnhrO8HWNSW6Y88/MIhewLuS3f8JDKsAgMEiUVGB//u0++OOI0EpJi9wqqPtxYFZQor5p&#10;HN7deDIJZIzKZPo5Q8VeW3bXFn1oVoCVj3GTDI9i8PfqLEoLzSuuwTJERRPTHGMX1J/Fle8Zj2vE&#10;xXIZnZB+hvmN3hoeoEOnwwheuldmzTAnjxN+hDMLWf5uXL1veKlhefAg6zjL0OC+q0PfkbqRDcOa&#10;hd241qPX5Wew+AUAAP//AwBQSwMEFAAGAAgAAAAhAPOFda3fAAAACQEAAA8AAABkcnMvZG93bnJl&#10;di54bWxMj01PhDAQhu8m/odmTLwYt6wERKRsjPEj8eayq/HWpSMQ6ZTQLuC/dzzpceZ98s4zxWax&#10;vZhw9J0jBetVBAKpdqajRsGuerzMQPigyejeESr4Rg+b8vSk0LlxM73itA2N4BLyuVbQhjDkUvq6&#10;Rav9yg1InH260erA49hIM+qZy20vr6IolVZ3xBdaPeB9i/XX9mgVfFw07y9+edrPcRIPD89Tdf1m&#10;KqXOz5a7WxABl/AHw68+q0PJTgd3JONFryBeZwmjHNzEIBhIo5QXBwVJmoEsC/n/g/IHAAD//wMA&#10;UEsBAi0AFAAGAAgAAAAhALaDOJL+AAAA4QEAABMAAAAAAAAAAAAAAAAAAAAAAFtDb250ZW50X1R5&#10;cGVzXS54bWxQSwECLQAUAAYACAAAACEAOP0h/9YAAACUAQAACwAAAAAAAAAAAAAAAAAvAQAAX3Jl&#10;bHMvLnJlbHNQSwECLQAUAAYACAAAACEAw/+xpCsCAABUBAAADgAAAAAAAAAAAAAAAAAuAgAAZHJz&#10;L2Uyb0RvYy54bWxQSwECLQAUAAYACAAAACEA84V1rd8AAAAJAQAADwAAAAAAAAAAAAAAAACFBAAA&#10;ZHJzL2Rvd25yZXYueG1sUEsFBgAAAAAEAAQA8wAAAJEFAAAAAA==&#10;" fillcolor="white [3201]" stroked="f" strokeweight=".5pt">
                <v:textbox>
                  <w:txbxContent>
                    <w:p w14:paraId="37C0ABF7" w14:textId="53B5927C" w:rsidR="00871D25" w:rsidRPr="00BE3234" w:rsidRDefault="00871D2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BE323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Table</w:t>
                      </w:r>
                      <w:r w:rsidR="0048228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1</w:t>
                      </w:r>
                      <w:r w:rsidRPr="00BE323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7F5389" w:rsidRPr="00BE323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BE323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ulture statistics</w:t>
                      </w:r>
                    </w:p>
                  </w:txbxContent>
                </v:textbox>
              </v:shape>
            </w:pict>
          </mc:Fallback>
        </mc:AlternateContent>
      </w:r>
    </w:p>
    <w:p w14:paraId="50F3BED6" w14:textId="6AD33878" w:rsidR="008857F9" w:rsidRPr="009C7B51" w:rsidRDefault="008857F9" w:rsidP="009E2D9A">
      <w:pPr>
        <w:spacing w:line="240" w:lineRule="auto"/>
        <w:rPr>
          <w:rFonts w:ascii="Arial" w:hAnsi="Arial" w:cs="Arial"/>
          <w:sz w:val="20"/>
          <w:szCs w:val="20"/>
        </w:rPr>
      </w:pPr>
    </w:p>
    <w:sectPr w:rsidR="008857F9" w:rsidRPr="009C7B51" w:rsidSect="00F616FF">
      <w:headerReference w:type="default" r:id="rId8"/>
      <w:pgSz w:w="11906" w:h="16838" w:code="9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6EC94" w14:textId="77777777" w:rsidR="00E53A14" w:rsidRDefault="00E53A14" w:rsidP="0025348A">
      <w:pPr>
        <w:spacing w:after="0" w:line="240" w:lineRule="auto"/>
      </w:pPr>
      <w:r>
        <w:separator/>
      </w:r>
    </w:p>
  </w:endnote>
  <w:endnote w:type="continuationSeparator" w:id="0">
    <w:p w14:paraId="46D8053C" w14:textId="77777777" w:rsidR="00E53A14" w:rsidRDefault="00E53A14" w:rsidP="00253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99960" w14:textId="77777777" w:rsidR="00E53A14" w:rsidRDefault="00E53A14" w:rsidP="0025348A">
      <w:pPr>
        <w:spacing w:after="0" w:line="240" w:lineRule="auto"/>
      </w:pPr>
      <w:bookmarkStart w:id="0" w:name="_Hlk132669832"/>
      <w:bookmarkEnd w:id="0"/>
      <w:r>
        <w:separator/>
      </w:r>
    </w:p>
  </w:footnote>
  <w:footnote w:type="continuationSeparator" w:id="0">
    <w:p w14:paraId="29B8EAE5" w14:textId="77777777" w:rsidR="00E53A14" w:rsidRDefault="00E53A14" w:rsidP="002534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97AD" w14:textId="351C7694" w:rsidR="0025348A" w:rsidRDefault="007A372D" w:rsidP="0025348A">
    <w:pPr>
      <w:spacing w:after="0" w:line="240" w:lineRule="auto"/>
      <w:ind w:left="-810" w:firstLine="810"/>
      <w:jc w:val="center"/>
      <w:rPr>
        <w:rFonts w:ascii="Arial" w:hAnsi="Arial" w:cs="Arial"/>
        <w:b/>
        <w:sz w:val="20"/>
        <w:szCs w:val="20"/>
      </w:rPr>
    </w:pPr>
    <w:r>
      <w:rPr>
        <w:noProof/>
      </w:rPr>
      <w:drawing>
        <wp:inline distT="0" distB="0" distL="0" distR="0" wp14:anchorId="022BB965" wp14:editId="77132918">
          <wp:extent cx="1815465" cy="600710"/>
          <wp:effectExtent l="0" t="0" r="0" b="0"/>
          <wp:docPr id="8193506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5465" cy="60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EF25C2" w14:textId="77777777" w:rsidR="0025348A" w:rsidRDefault="0025348A" w:rsidP="0025348A">
    <w:pPr>
      <w:spacing w:after="0" w:line="240" w:lineRule="auto"/>
      <w:ind w:left="-810" w:firstLine="810"/>
      <w:jc w:val="center"/>
      <w:rPr>
        <w:rFonts w:ascii="Arial" w:hAnsi="Arial" w:cs="Arial"/>
        <w:b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wNTM1trA0NTIwNDZQ0lEKTi0uzszPAymwqAUAaNXGoywAAAA="/>
  </w:docVars>
  <w:rsids>
    <w:rsidRoot w:val="00EC6D3A"/>
    <w:rsid w:val="000018A0"/>
    <w:rsid w:val="000277D6"/>
    <w:rsid w:val="00050375"/>
    <w:rsid w:val="00080653"/>
    <w:rsid w:val="000D4468"/>
    <w:rsid w:val="00141E42"/>
    <w:rsid w:val="00144AA6"/>
    <w:rsid w:val="00144F46"/>
    <w:rsid w:val="0016600A"/>
    <w:rsid w:val="00172F27"/>
    <w:rsid w:val="00194D38"/>
    <w:rsid w:val="001A50FB"/>
    <w:rsid w:val="001B0DFD"/>
    <w:rsid w:val="001B4683"/>
    <w:rsid w:val="001B7AAA"/>
    <w:rsid w:val="001C5A51"/>
    <w:rsid w:val="001F7255"/>
    <w:rsid w:val="00202F43"/>
    <w:rsid w:val="0021740F"/>
    <w:rsid w:val="00221AA8"/>
    <w:rsid w:val="002279D0"/>
    <w:rsid w:val="00230452"/>
    <w:rsid w:val="0025348A"/>
    <w:rsid w:val="002671D1"/>
    <w:rsid w:val="002827BA"/>
    <w:rsid w:val="0029516B"/>
    <w:rsid w:val="002976BF"/>
    <w:rsid w:val="002A28AF"/>
    <w:rsid w:val="002A67FA"/>
    <w:rsid w:val="002B66C3"/>
    <w:rsid w:val="002D3A34"/>
    <w:rsid w:val="00334AC4"/>
    <w:rsid w:val="00344A8B"/>
    <w:rsid w:val="003508B0"/>
    <w:rsid w:val="00386547"/>
    <w:rsid w:val="003A2B4C"/>
    <w:rsid w:val="003A2BFE"/>
    <w:rsid w:val="003D5456"/>
    <w:rsid w:val="0040569E"/>
    <w:rsid w:val="00405C57"/>
    <w:rsid w:val="00411F38"/>
    <w:rsid w:val="0043695F"/>
    <w:rsid w:val="00482289"/>
    <w:rsid w:val="0049380D"/>
    <w:rsid w:val="004B27DC"/>
    <w:rsid w:val="004B3602"/>
    <w:rsid w:val="004E39F0"/>
    <w:rsid w:val="004E49E2"/>
    <w:rsid w:val="004E6B55"/>
    <w:rsid w:val="00500F7F"/>
    <w:rsid w:val="0051180B"/>
    <w:rsid w:val="00544444"/>
    <w:rsid w:val="00573253"/>
    <w:rsid w:val="00580093"/>
    <w:rsid w:val="0058071E"/>
    <w:rsid w:val="005B4847"/>
    <w:rsid w:val="005E1A7D"/>
    <w:rsid w:val="00601A7F"/>
    <w:rsid w:val="00602384"/>
    <w:rsid w:val="00606F59"/>
    <w:rsid w:val="00610AF1"/>
    <w:rsid w:val="00654461"/>
    <w:rsid w:val="0066169B"/>
    <w:rsid w:val="006670C4"/>
    <w:rsid w:val="0067007F"/>
    <w:rsid w:val="006757AD"/>
    <w:rsid w:val="0069445D"/>
    <w:rsid w:val="006958E5"/>
    <w:rsid w:val="006B259A"/>
    <w:rsid w:val="006D02DD"/>
    <w:rsid w:val="007034CC"/>
    <w:rsid w:val="00750F22"/>
    <w:rsid w:val="00760967"/>
    <w:rsid w:val="00760DCD"/>
    <w:rsid w:val="00767FCC"/>
    <w:rsid w:val="007A372D"/>
    <w:rsid w:val="007A4F79"/>
    <w:rsid w:val="007B4A8A"/>
    <w:rsid w:val="007C0E15"/>
    <w:rsid w:val="007D7488"/>
    <w:rsid w:val="007F12EB"/>
    <w:rsid w:val="007F22CA"/>
    <w:rsid w:val="007F5389"/>
    <w:rsid w:val="00821987"/>
    <w:rsid w:val="00845235"/>
    <w:rsid w:val="00854719"/>
    <w:rsid w:val="0086751D"/>
    <w:rsid w:val="00871D25"/>
    <w:rsid w:val="00884745"/>
    <w:rsid w:val="008857F9"/>
    <w:rsid w:val="008E197D"/>
    <w:rsid w:val="0090129C"/>
    <w:rsid w:val="00914953"/>
    <w:rsid w:val="00920497"/>
    <w:rsid w:val="00936BA6"/>
    <w:rsid w:val="00946AC8"/>
    <w:rsid w:val="0096759F"/>
    <w:rsid w:val="009A618D"/>
    <w:rsid w:val="009C7B51"/>
    <w:rsid w:val="009E2D9A"/>
    <w:rsid w:val="009F4BA6"/>
    <w:rsid w:val="00A32C6E"/>
    <w:rsid w:val="00A546B2"/>
    <w:rsid w:val="00AC077D"/>
    <w:rsid w:val="00AC174E"/>
    <w:rsid w:val="00AE3107"/>
    <w:rsid w:val="00AE5871"/>
    <w:rsid w:val="00AE6A4B"/>
    <w:rsid w:val="00B13764"/>
    <w:rsid w:val="00B535E9"/>
    <w:rsid w:val="00B7310A"/>
    <w:rsid w:val="00B86CE7"/>
    <w:rsid w:val="00B947A8"/>
    <w:rsid w:val="00B95530"/>
    <w:rsid w:val="00BB4885"/>
    <w:rsid w:val="00BB612F"/>
    <w:rsid w:val="00BC0641"/>
    <w:rsid w:val="00BC1842"/>
    <w:rsid w:val="00BE2DD8"/>
    <w:rsid w:val="00BE3234"/>
    <w:rsid w:val="00C13241"/>
    <w:rsid w:val="00C31120"/>
    <w:rsid w:val="00C45EA3"/>
    <w:rsid w:val="00C63334"/>
    <w:rsid w:val="00C725AF"/>
    <w:rsid w:val="00C95532"/>
    <w:rsid w:val="00CA159D"/>
    <w:rsid w:val="00CC34FF"/>
    <w:rsid w:val="00CD4A8D"/>
    <w:rsid w:val="00D13C34"/>
    <w:rsid w:val="00D23A32"/>
    <w:rsid w:val="00D62829"/>
    <w:rsid w:val="00D968D6"/>
    <w:rsid w:val="00DB2A19"/>
    <w:rsid w:val="00DB7A0F"/>
    <w:rsid w:val="00DD1976"/>
    <w:rsid w:val="00DD2ADC"/>
    <w:rsid w:val="00E24D9B"/>
    <w:rsid w:val="00E45F61"/>
    <w:rsid w:val="00E53A14"/>
    <w:rsid w:val="00E70DC2"/>
    <w:rsid w:val="00E94104"/>
    <w:rsid w:val="00EC6D3A"/>
    <w:rsid w:val="00EC7549"/>
    <w:rsid w:val="00EE66B1"/>
    <w:rsid w:val="00F043D6"/>
    <w:rsid w:val="00F20BAC"/>
    <w:rsid w:val="00F616FF"/>
    <w:rsid w:val="00FB4E51"/>
    <w:rsid w:val="00FD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E6A4"/>
  <w15:chartTrackingRefBased/>
  <w15:docId w15:val="{647F6732-7FF8-442F-BAAF-1A07EFA9F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76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3764"/>
    <w:rPr>
      <w:color w:val="0000FF"/>
      <w:u w:val="single"/>
    </w:rPr>
  </w:style>
  <w:style w:type="table" w:styleId="TableGrid">
    <w:name w:val="Table Grid"/>
    <w:basedOn w:val="TableNormal"/>
    <w:uiPriority w:val="39"/>
    <w:rsid w:val="006944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B66C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53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48A"/>
  </w:style>
  <w:style w:type="paragraph" w:styleId="Footer">
    <w:name w:val="footer"/>
    <w:basedOn w:val="Normal"/>
    <w:link w:val="FooterChar"/>
    <w:uiPriority w:val="99"/>
    <w:unhideWhenUsed/>
    <w:rsid w:val="00253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2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rakhi_chaturvedi@iitg.ac.in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CHETNA SHARMA</dc:creator>
  <cp:keywords/>
  <dc:description/>
  <cp:lastModifiedBy>CHETNA SHARMA</cp:lastModifiedBy>
  <cp:revision>6</cp:revision>
  <dcterms:created xsi:type="dcterms:W3CDTF">2023-04-19T11:28:00Z</dcterms:created>
  <dcterms:modified xsi:type="dcterms:W3CDTF">2023-04-19T17:13:00Z</dcterms:modified>
</cp:coreProperties>
</file>