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D10" w:rsidRDefault="00C130CD">
      <w:pPr>
        <w:widowControl w:val="0"/>
        <w:spacing w:after="0"/>
        <w:ind w:left="0" w:right="592"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A0D10" w:rsidRDefault="00C130CD">
      <w:pPr>
        <w:widowControl w:val="0"/>
        <w:spacing w:after="0" w:line="240" w:lineRule="auto"/>
        <w:ind w:left="0" w:right="340" w:hanging="2"/>
        <w:jc w:val="center"/>
        <w:rPr>
          <w:rFonts w:ascii="Times New Roman" w:eastAsia="Times New Roman" w:hAnsi="Times New Roman" w:cs="Times New Roman"/>
          <w:b/>
          <w:sz w:val="28"/>
          <w:szCs w:val="28"/>
        </w:rPr>
      </w:pPr>
      <w:r>
        <w:rPr>
          <w:rFonts w:ascii="Times New Roman" w:eastAsia="Times New Roman" w:hAnsi="Times New Roman" w:cs="Times New Roman"/>
          <w:noProof/>
          <w:sz w:val="24"/>
          <w:szCs w:val="24"/>
        </w:rPr>
        <mc:AlternateContent>
          <mc:Choice Requires="wps">
            <w:drawing>
              <wp:anchor distT="0" distB="0" distL="0" distR="0" simplePos="0" relativeHeight="251658240" behindDoc="1" locked="0" layoutInCell="1" hidden="0" allowOverlap="1">
                <wp:simplePos x="0" y="0"/>
                <wp:positionH relativeFrom="page">
                  <wp:posOffset>-992502</wp:posOffset>
                </wp:positionH>
                <wp:positionV relativeFrom="page">
                  <wp:posOffset>1491616</wp:posOffset>
                </wp:positionV>
                <wp:extent cx="226060" cy="6214745"/>
                <wp:effectExtent l="0" t="0" r="0" b="0"/>
                <wp:wrapNone/>
                <wp:docPr id="1028" name="Rectangle 1028"/>
                <wp:cNvGraphicFramePr/>
                <a:graphic xmlns:a="http://schemas.openxmlformats.org/drawingml/2006/main">
                  <a:graphicData uri="http://schemas.microsoft.com/office/word/2010/wordprocessingShape">
                    <wps:wsp>
                      <wps:cNvSpPr/>
                      <wps:spPr>
                        <a:xfrm>
                          <a:off x="5242495" y="682153"/>
                          <a:ext cx="207010" cy="6195695"/>
                        </a:xfrm>
                        <a:prstGeom prst="rect">
                          <a:avLst/>
                        </a:prstGeom>
                        <a:noFill/>
                        <a:ln>
                          <a:noFill/>
                        </a:ln>
                      </wps:spPr>
                      <wps:txbx>
                        <w:txbxContent>
                          <w:p w:rsidR="00EA0D10" w:rsidRDefault="00C130CD">
                            <w:pPr>
                              <w:spacing w:after="0" w:line="275" w:lineRule="auto"/>
                              <w:ind w:left="0" w:right="-50" w:hanging="2"/>
                            </w:pPr>
                            <w:r>
                              <w:rPr>
                                <w:rFonts w:ascii="Arial" w:eastAsia="Arial" w:hAnsi="Arial" w:cs="Arial"/>
                                <w:b/>
                                <w:color w:val="000000"/>
                                <w:sz w:val="20"/>
                              </w:rPr>
                              <w:t>Student Academic Board (SAB), Indian Institute of Technology Guwahati, Guwahati, Assam, India</w:t>
                            </w:r>
                          </w:p>
                          <w:p w:rsidR="00EA0D10" w:rsidRDefault="00EA0D10">
                            <w:pPr>
                              <w:spacing w:after="0" w:line="240" w:lineRule="auto"/>
                              <w:ind w:left="0" w:hanging="2"/>
                            </w:pPr>
                          </w:p>
                        </w:txbxContent>
                      </wps:txbx>
                      <wps:bodyPr spcFirstLastPara="1" wrap="square" lIns="91425" tIns="45700" rIns="91425" bIns="45700" anchor="t" anchorCtr="0">
                        <a:noAutofit/>
                      </wps:bodyPr>
                    </wps:wsp>
                  </a:graphicData>
                </a:graphic>
              </wp:anchor>
            </w:drawing>
          </mc:Choice>
          <mc:Fallback>
            <w:pict>
              <v:rect id="Rectangle 1028" o:spid="_x0000_s1026" style="position:absolute;left:0;text-align:left;margin-left:-78.15pt;margin-top:117.45pt;width:17.8pt;height:489.3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" filled="f" stroked="f">
                <v:textbox inset="2.53958mm,1.2694mm,2.53958mm,1.2694mm">
                  <w:txbxContent>
                    <w:p w:rsidR="00EA0D10" w:rsidRDefault="00C130CD">
                      <w:pPr>
                        <w:spacing w:after="0" w:line="275" w:lineRule="auto"/>
                        <w:ind w:left="0" w:right="-50" w:hanging="2"/>
                      </w:pPr>
                      <w:r>
                        <w:rPr>
                          <w:rFonts w:ascii="Arial" w:eastAsia="Arial" w:hAnsi="Arial" w:cs="Arial"/>
                          <w:b/>
                          <w:color w:val="000000"/>
                          <w:sz w:val="20"/>
                        </w:rPr>
                        <w:t>Student Academic Board (SAB), Indian Institute of Technology Guwahati, Guwahati, Assam, India</w:t>
                      </w:r>
                    </w:p>
                    <w:p w:rsidR="00EA0D10" w:rsidRDefault="00EA0D10">
                      <w:pPr>
                        <w:spacing w:after="0" w:line="240" w:lineRule="auto"/>
                        <w:ind w:left="0" w:hanging="2"/>
                      </w:pPr>
                    </w:p>
                  </w:txbxContent>
                </v:textbox>
                <w10:wrap anchorx="page" anchory="page"/>
              </v:rect>
            </w:pict>
          </mc:Fallback>
        </mc:AlternateContent>
      </w:r>
      <w:r>
        <w:rPr>
          <w:rFonts w:ascii="Times New Roman" w:eastAsia="Times New Roman" w:hAnsi="Times New Roman" w:cs="Times New Roman"/>
          <w:b/>
          <w:sz w:val="28"/>
          <w:szCs w:val="28"/>
        </w:rPr>
        <w:t>Effect of Periodic Oscillation and Swinging Motion of Twin Turbulent Slot Jets - A CFD Study</w:t>
      </w:r>
    </w:p>
    <w:p w:rsidR="00EA0D10" w:rsidRDefault="00EA0D10">
      <w:pPr>
        <w:widowControl w:val="0"/>
        <w:spacing w:before="9" w:after="0"/>
        <w:rPr>
          <w:rFonts w:ascii="Times New Roman" w:eastAsia="Times New Roman" w:hAnsi="Times New Roman" w:cs="Times New Roman"/>
          <w:sz w:val="12"/>
          <w:szCs w:val="12"/>
        </w:rPr>
      </w:pPr>
    </w:p>
    <w:p w:rsidR="00EA0D10" w:rsidRDefault="00C130CD">
      <w:pPr>
        <w:widowControl w:val="0"/>
        <w:spacing w:after="0" w:line="240" w:lineRule="auto"/>
        <w:ind w:left="0" w:hanging="2"/>
        <w:jc w:val="cente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K.Charan</w:t>
      </w:r>
      <w:r>
        <w:rPr>
          <w:rFonts w:ascii="Times New Roman" w:eastAsia="Times New Roman" w:hAnsi="Times New Roman" w:cs="Times New Roman"/>
          <w:sz w:val="14"/>
          <w:szCs w:val="14"/>
        </w:rPr>
        <w:t xml:space="preserve">1 </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K.Santhosh</w:t>
      </w:r>
      <w:r>
        <w:rPr>
          <w:rFonts w:ascii="Times New Roman" w:eastAsia="Times New Roman" w:hAnsi="Times New Roman" w:cs="Times New Roman"/>
          <w:sz w:val="14"/>
          <w:szCs w:val="14"/>
        </w:rPr>
        <w:t xml:space="preserve">2 </w:t>
      </w:r>
      <w:r>
        <w:rPr>
          <w:rFonts w:ascii="Times New Roman" w:eastAsia="Times New Roman" w:hAnsi="Times New Roman" w:cs="Times New Roman"/>
          <w:sz w:val="20"/>
          <w:szCs w:val="20"/>
        </w:rPr>
        <w:t xml:space="preserve">and </w:t>
      </w:r>
      <w:proofErr w:type="spellStart"/>
      <w:r>
        <w:rPr>
          <w:rFonts w:ascii="Times New Roman" w:eastAsia="Times New Roman" w:hAnsi="Times New Roman" w:cs="Times New Roman"/>
          <w:sz w:val="20"/>
          <w:szCs w:val="20"/>
        </w:rPr>
        <w:t>C.Rohan</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Prasanth</w:t>
      </w:r>
      <w:proofErr w:type="spellEnd"/>
      <w:r>
        <w:rPr>
          <w:rFonts w:ascii="Times New Roman" w:eastAsia="Times New Roman" w:hAnsi="Times New Roman" w:cs="Times New Roman"/>
          <w:sz w:val="20"/>
          <w:szCs w:val="20"/>
        </w:rPr>
        <w:t xml:space="preserve"> A K Lam </w:t>
      </w:r>
    </w:p>
    <w:p w:rsidR="00EA0D10" w:rsidRDefault="00C130CD">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4"/>
          <w:szCs w:val="14"/>
        </w:rPr>
        <w:t xml:space="preserve">1 </w:t>
      </w:r>
      <w:r>
        <w:rPr>
          <w:rFonts w:ascii="Times New Roman" w:eastAsia="Times New Roman" w:hAnsi="Times New Roman" w:cs="Times New Roman"/>
          <w:sz w:val="20"/>
          <w:szCs w:val="20"/>
        </w:rPr>
        <w:t>Department of Mechanical Engineering, NIT Warangal, India</w:t>
      </w:r>
    </w:p>
    <w:p w:rsidR="00EA0D10" w:rsidRDefault="00C130CD">
      <w:pPr>
        <w:widowControl w:val="0"/>
        <w:spacing w:before="120"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E-mail:</w:t>
      </w:r>
      <w:r>
        <w:rPr>
          <w:rFonts w:ascii="Times New Roman" w:eastAsia="Times New Roman" w:hAnsi="Times New Roman" w:cs="Times New Roman"/>
          <w:i/>
          <w:sz w:val="20"/>
          <w:szCs w:val="20"/>
        </w:rPr>
        <w:t>kataba_931935@student.nitw.ac.in</w:t>
      </w:r>
    </w:p>
    <w:p w:rsidR="00EA0D10" w:rsidRDefault="00EA0D10">
      <w:pPr>
        <w:widowControl w:val="0"/>
        <w:spacing w:after="0"/>
        <w:ind w:left="0" w:hanging="2"/>
        <w:rPr>
          <w:rFonts w:ascii="Times New Roman" w:eastAsia="Times New Roman" w:hAnsi="Times New Roman" w:cs="Times New Roman"/>
          <w:sz w:val="24"/>
          <w:szCs w:val="24"/>
        </w:rPr>
      </w:pPr>
    </w:p>
    <w:p w:rsidR="00EA0D10" w:rsidRDefault="00C130CD">
      <w:pPr>
        <w:widowControl w:val="0"/>
        <w:spacing w:after="0"/>
        <w:ind w:left="0" w:right="592"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p>
    <w:p w:rsidR="00EA0D10" w:rsidRDefault="00E14C1C">
      <w:pPr>
        <w:widowControl w:val="0"/>
        <w:spacing w:before="120" w:after="0"/>
        <w:ind w:left="0" w:right="397" w:hanging="2"/>
        <w:jc w:val="both"/>
        <w:rPr>
          <w:rFonts w:ascii="Times New Roman" w:eastAsia="Times New Roman" w:hAnsi="Times New Roman" w:cs="Times New Roman"/>
          <w:sz w:val="20"/>
          <w:szCs w:val="20"/>
        </w:rPr>
      </w:pPr>
      <w:r>
        <w:rPr>
          <w:rFonts w:ascii="Times New Roman" w:eastAsia="Times New Roman" w:hAnsi="Times New Roman" w:cs="Times New Roman"/>
          <w:b/>
          <w:noProof/>
          <w:sz w:val="20"/>
          <w:szCs w:val="20"/>
        </w:rPr>
        <mc:AlternateContent>
          <mc:Choice Requires="wps">
            <w:drawing>
              <wp:anchor distT="0" distB="0" distL="114300" distR="114300" simplePos="0" relativeHeight="251660288" behindDoc="1" locked="0" layoutInCell="0" allowOverlap="1" wp14:anchorId="293BA446" wp14:editId="7019DCBB">
                <wp:simplePos x="0" y="0"/>
                <wp:positionH relativeFrom="margin">
                  <wp:posOffset>6715760</wp:posOffset>
                </wp:positionH>
                <wp:positionV relativeFrom="paragraph">
                  <wp:posOffset>579755</wp:posOffset>
                </wp:positionV>
                <wp:extent cx="289560" cy="5793105"/>
                <wp:effectExtent l="0" t="0" r="15240"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C1C" w:rsidRPr="004D3B3E" w:rsidRDefault="00E14C1C" w:rsidP="00E14C1C">
                            <w:pPr>
                              <w:widowControl w:val="0"/>
                              <w:autoSpaceDE w:val="0"/>
                              <w:autoSpaceDN w:val="0"/>
                              <w:adjustRightInd w:val="0"/>
                              <w:spacing w:line="213" w:lineRule="exact"/>
                              <w:ind w:left="0" w:right="-50" w:hanging="2"/>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E14C1C" w:rsidRDefault="00E14C1C" w:rsidP="00E14C1C">
                            <w:pPr>
                              <w:widowControl w:val="0"/>
                              <w:autoSpaceDE w:val="0"/>
                              <w:autoSpaceDN w:val="0"/>
                              <w:adjustRightInd w:val="0"/>
                              <w:spacing w:after="0" w:line="213" w:lineRule="exact"/>
                              <w:ind w:left="0" w:right="-50" w:hanging="2"/>
                              <w:jc w:val="center"/>
                              <w:rPr>
                                <w:rFonts w:ascii="Arial" w:hAnsi="Arial" w:cs="Arial"/>
                                <w:sz w:val="20"/>
                                <w:szCs w:val="20"/>
                              </w:rPr>
                            </w:pPr>
                            <w:r>
                              <w:rPr>
                                <w:rFonts w:ascii="Arial" w:hAnsi="Arial" w:cs="Arial"/>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3BA446" id="_x0000_t202" coordsize="21600,21600" o:spt="202" path="m,l,21600r21600,l21600,xe">
                <v:stroke joinstyle="miter"/>
                <v:path gradientshapeok="t" o:connecttype="rect"/>
              </v:shapetype>
              <v:shape id="Text Box 2" o:spid="_x0000_s1027" type="#_x0000_t202" style="position:absolute;left:0;text-align:left;margin-left:528.8pt;margin-top:45.65pt;width:22.8pt;height:456.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" o:allowincell="f" filled="f" stroked="f">
                <v:textbox style="layout-flow:vertical;mso-layout-flow-alt:bottom-to-top" inset="0,0,0,0">
                  <w:txbxContent>
                    <w:p w:rsidR="00E14C1C" w:rsidRPr="004D3B3E" w:rsidRDefault="00E14C1C" w:rsidP="00E14C1C">
                      <w:pPr>
                        <w:widowControl w:val="0"/>
                        <w:autoSpaceDE w:val="0"/>
                        <w:autoSpaceDN w:val="0"/>
                        <w:adjustRightInd w:val="0"/>
                        <w:spacing w:line="213" w:lineRule="exact"/>
                        <w:ind w:left="0" w:right="-50" w:hanging="2"/>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E14C1C" w:rsidRDefault="00E14C1C" w:rsidP="00E14C1C">
                      <w:pPr>
                        <w:widowControl w:val="0"/>
                        <w:autoSpaceDE w:val="0"/>
                        <w:autoSpaceDN w:val="0"/>
                        <w:adjustRightInd w:val="0"/>
                        <w:spacing w:after="0" w:line="213" w:lineRule="exact"/>
                        <w:ind w:left="0" w:right="-50" w:hanging="2"/>
                        <w:jc w:val="center"/>
                        <w:rPr>
                          <w:rFonts w:ascii="Arial" w:hAnsi="Arial" w:cs="Arial"/>
                          <w:sz w:val="20"/>
                          <w:szCs w:val="20"/>
                        </w:rPr>
                      </w:pPr>
                      <w:r>
                        <w:rPr>
                          <w:rFonts w:ascii="Arial" w:hAnsi="Arial" w:cs="Arial"/>
                          <w:b/>
                          <w:bCs/>
                          <w:sz w:val="20"/>
                          <w:szCs w:val="20"/>
                        </w:rPr>
                        <w:t>"</w:t>
                      </w:r>
                    </w:p>
                  </w:txbxContent>
                </v:textbox>
                <w10:wrap anchorx="margin"/>
              </v:shape>
            </w:pict>
          </mc:Fallback>
        </mc:AlternateContent>
      </w:r>
      <w:r>
        <w:rPr>
          <w:rFonts w:ascii="Times New Roman" w:eastAsia="Times New Roman" w:hAnsi="Times New Roman" w:cs="Times New Roman"/>
          <w:noProof/>
          <w:sz w:val="20"/>
          <w:szCs w:val="20"/>
        </w:rPr>
        <mc:AlternateContent>
          <mc:Choice Requires="wps">
            <w:drawing>
              <wp:anchor distT="0" distB="0" distL="114300" distR="114300" simplePos="0" relativeHeight="251659264" behindDoc="1" locked="0" layoutInCell="0" allowOverlap="1" wp14:anchorId="0E25A4BC" wp14:editId="552D7D4A">
                <wp:simplePos x="0" y="0"/>
                <wp:positionH relativeFrom="page">
                  <wp:posOffset>68580</wp:posOffset>
                </wp:positionH>
                <wp:positionV relativeFrom="page">
                  <wp:posOffset>2552700</wp:posOffset>
                </wp:positionV>
                <wp:extent cx="274320" cy="6195695"/>
                <wp:effectExtent l="0" t="0" r="11430" b="146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619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C1C" w:rsidRDefault="00E14C1C" w:rsidP="00E14C1C">
                            <w:pPr>
                              <w:widowControl w:val="0"/>
                              <w:autoSpaceDE w:val="0"/>
                              <w:autoSpaceDN w:val="0"/>
                              <w:adjustRightInd w:val="0"/>
                              <w:spacing w:after="0" w:line="213" w:lineRule="exact"/>
                              <w:ind w:left="0" w:right="-50" w:hanging="2"/>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5A4BC" id="Text Box 1" o:spid="_x0000_s1028" type="#_x0000_t202" style="position:absolute;left:0;text-align:left;margin-left:5.4pt;margin-top:201pt;width:21.6pt;height:487.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" o:allowincell="f" filled="f" stroked="f">
                <v:textbox style="layout-flow:vertical;mso-layout-flow-alt:bottom-to-top" inset="0,0,0,0">
                  <w:txbxContent>
                    <w:p w:rsidR="00E14C1C" w:rsidRDefault="00E14C1C" w:rsidP="00E14C1C">
                      <w:pPr>
                        <w:widowControl w:val="0"/>
                        <w:autoSpaceDE w:val="0"/>
                        <w:autoSpaceDN w:val="0"/>
                        <w:adjustRightInd w:val="0"/>
                        <w:spacing w:after="0" w:line="213" w:lineRule="exact"/>
                        <w:ind w:left="0" w:right="-50" w:hanging="2"/>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txbxContent>
                </v:textbox>
                <w10:wrap anchorx="page" anchory="page"/>
              </v:shape>
            </w:pict>
          </mc:Fallback>
        </mc:AlternateContent>
      </w:r>
      <w:r w:rsidR="00C130CD">
        <w:rPr>
          <w:rFonts w:ascii="Times New Roman" w:eastAsia="Times New Roman" w:hAnsi="Times New Roman" w:cs="Times New Roman"/>
          <w:sz w:val="20"/>
          <w:szCs w:val="20"/>
        </w:rPr>
        <w:t xml:space="preserve">In the modern era, where cooling systems are being constantly improved to match the increasing amounts of heat transfer taking place in modern industrial applications such as automobiles, aeronautical and electronic systems etc. One of the best methods of </w:t>
      </w:r>
      <w:r w:rsidR="00C130CD">
        <w:rPr>
          <w:rFonts w:ascii="Times New Roman" w:eastAsia="Times New Roman" w:hAnsi="Times New Roman" w:cs="Times New Roman"/>
          <w:sz w:val="20"/>
          <w:szCs w:val="20"/>
        </w:rPr>
        <w:t xml:space="preserve">heat transfer is the application of Jets of working fluid to cool a heated surface. </w:t>
      </w:r>
      <w:r w:rsidR="00C130CD">
        <w:rPr>
          <w:rFonts w:ascii="Times New Roman" w:eastAsia="Times New Roman" w:hAnsi="Times New Roman" w:cs="Times New Roman"/>
          <w:color w:val="000000"/>
          <w:sz w:val="20"/>
          <w:szCs w:val="20"/>
        </w:rPr>
        <w:t>It has seen numerous applications due to its high heat transfer and mass transfer rates when compared to its single phase heat transfer process counterparts [1]. Cooling of</w:t>
      </w:r>
      <w:r w:rsidR="00C130CD">
        <w:rPr>
          <w:rFonts w:ascii="Times New Roman" w:eastAsia="Times New Roman" w:hAnsi="Times New Roman" w:cs="Times New Roman"/>
          <w:color w:val="000000"/>
          <w:sz w:val="20"/>
          <w:szCs w:val="20"/>
        </w:rPr>
        <w:t xml:space="preserve"> turbine blades, electronic equipment, heating and cooling of food products </w:t>
      </w:r>
      <w:r w:rsidR="00C130CD">
        <w:rPr>
          <w:rFonts w:ascii="Times New Roman" w:eastAsia="Times New Roman" w:hAnsi="Times New Roman" w:cs="Times New Roman"/>
          <w:sz w:val="20"/>
          <w:szCs w:val="20"/>
        </w:rPr>
        <w:t>in the food</w:t>
      </w:r>
      <w:r w:rsidR="00C130CD">
        <w:rPr>
          <w:rFonts w:ascii="Times New Roman" w:eastAsia="Times New Roman" w:hAnsi="Times New Roman" w:cs="Times New Roman"/>
          <w:color w:val="000000"/>
          <w:sz w:val="20"/>
          <w:szCs w:val="20"/>
        </w:rPr>
        <w:t xml:space="preserve"> industry, heating ventilation and air conditioning (HVAC) are few such applications.</w:t>
      </w:r>
      <w:r w:rsidR="00C130CD">
        <w:rPr>
          <w:rFonts w:ascii="Times New Roman" w:eastAsia="Times New Roman" w:hAnsi="Times New Roman" w:cs="Times New Roman"/>
          <w:sz w:val="20"/>
          <w:szCs w:val="20"/>
        </w:rPr>
        <w:t xml:space="preserve"> Improvements to these impinging jet systems takes us to a system of multiple jets, </w:t>
      </w:r>
      <w:r w:rsidR="00C130CD">
        <w:rPr>
          <w:rFonts w:ascii="Times New Roman" w:eastAsia="Times New Roman" w:hAnsi="Times New Roman" w:cs="Times New Roman"/>
          <w:sz w:val="20"/>
          <w:szCs w:val="20"/>
        </w:rPr>
        <w:t>impinging on a surface with a periodic oscillation and swinging motion between the jets. These jets provide a periodic disruption to the boundary layer instead of a stagnant boundary layer which improves the rate of heat transfer between the surface and th</w:t>
      </w:r>
      <w:r w:rsidR="00C130CD">
        <w:rPr>
          <w:rFonts w:ascii="Times New Roman" w:eastAsia="Times New Roman" w:hAnsi="Times New Roman" w:cs="Times New Roman"/>
          <w:sz w:val="20"/>
          <w:szCs w:val="20"/>
        </w:rPr>
        <w:t>e jets.</w:t>
      </w:r>
    </w:p>
    <w:p w:rsidR="00EA0D10" w:rsidRDefault="00C130CD">
      <w:pPr>
        <w:widowControl w:val="0"/>
        <w:spacing w:after="0"/>
        <w:ind w:left="0" w:right="397"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purpose of the present study is to investigate the flow and thermal characteristics of twin jet impingement with periodic oscillation and swinging motion onto an isothermal surface. The governing equations for conti</w:t>
      </w:r>
      <w:r>
        <w:rPr>
          <w:rFonts w:ascii="Times New Roman" w:eastAsia="Times New Roman" w:hAnsi="Times New Roman" w:cs="Times New Roman"/>
          <w:sz w:val="20"/>
          <w:szCs w:val="20"/>
        </w:rPr>
        <w:t>nuity, momentum and energy have been</w:t>
      </w:r>
      <w:r>
        <w:rPr>
          <w:rFonts w:ascii="Times New Roman" w:eastAsia="Times New Roman" w:hAnsi="Times New Roman" w:cs="Times New Roman"/>
          <w:color w:val="222222"/>
          <w:sz w:val="20"/>
          <w:szCs w:val="20"/>
          <w:highlight w:val="white"/>
        </w:rPr>
        <w:t xml:space="preserve"> solved in the Cartesian framework through </w:t>
      </w:r>
      <w:proofErr w:type="spellStart"/>
      <w:r>
        <w:rPr>
          <w:rFonts w:ascii="Times New Roman" w:eastAsia="Times New Roman" w:hAnsi="Times New Roman" w:cs="Times New Roman"/>
          <w:i/>
          <w:color w:val="222222"/>
          <w:sz w:val="20"/>
          <w:szCs w:val="20"/>
          <w:highlight w:val="white"/>
        </w:rPr>
        <w:t>OpenFOAM</w:t>
      </w:r>
      <w:proofErr w:type="spellEnd"/>
      <w:r>
        <w:rPr>
          <w:rFonts w:ascii="Times New Roman" w:eastAsia="Times New Roman" w:hAnsi="Times New Roman" w:cs="Times New Roman"/>
          <w:color w:val="222222"/>
          <w:sz w:val="20"/>
          <w:szCs w:val="20"/>
          <w:highlight w:val="white"/>
        </w:rPr>
        <w:t>, an open-source finite volume algorithm.</w:t>
      </w:r>
      <w:r>
        <w:rPr>
          <w:rFonts w:ascii="Times New Roman" w:eastAsia="Times New Roman" w:hAnsi="Times New Roman" w:cs="Times New Roman"/>
          <w:sz w:val="20"/>
          <w:szCs w:val="20"/>
        </w:rPr>
        <w:t xml:space="preserve"> The simulations have been performed using a transient, incompressible and turbulent flow solver </w:t>
      </w:r>
      <w:proofErr w:type="spellStart"/>
      <w:r>
        <w:rPr>
          <w:rFonts w:ascii="Times New Roman" w:eastAsia="Times New Roman" w:hAnsi="Times New Roman" w:cs="Times New Roman"/>
          <w:i/>
          <w:sz w:val="20"/>
          <w:szCs w:val="20"/>
        </w:rPr>
        <w:t>modifiedBuoyantBoussinesqPimple</w:t>
      </w:r>
      <w:r>
        <w:rPr>
          <w:rFonts w:ascii="Times New Roman" w:eastAsia="Times New Roman" w:hAnsi="Times New Roman" w:cs="Times New Roman"/>
          <w:i/>
          <w:sz w:val="20"/>
          <w:szCs w:val="20"/>
        </w:rPr>
        <w:t>Foam</w:t>
      </w:r>
      <w:proofErr w:type="spellEnd"/>
      <w:r>
        <w:rPr>
          <w:rFonts w:ascii="Times New Roman" w:eastAsia="Times New Roman" w:hAnsi="Times New Roman" w:cs="Times New Roman"/>
          <w:sz w:val="20"/>
          <w:szCs w:val="20"/>
        </w:rPr>
        <w:t xml:space="preserve"> which has been developed and provided with an added capability of calculating the surface temperature gradient at every time step. The RANS based two-equation k-Omega SST turbulence model has been employed to solve the Reynolds time averaged equations</w:t>
      </w:r>
      <w:r>
        <w:rPr>
          <w:rFonts w:ascii="Times New Roman" w:eastAsia="Times New Roman" w:hAnsi="Times New Roman" w:cs="Times New Roman"/>
          <w:sz w:val="20"/>
          <w:szCs w:val="20"/>
        </w:rPr>
        <w:t xml:space="preserve">. The current solver has been validated against the case of turbulent slot jet impingement on an isothermal surface at </w:t>
      </w:r>
      <w:r>
        <w:rPr>
          <w:rFonts w:ascii="Times New Roman" w:eastAsia="Times New Roman" w:hAnsi="Times New Roman" w:cs="Times New Roman"/>
          <w:i/>
          <w:sz w:val="20"/>
          <w:szCs w:val="20"/>
        </w:rPr>
        <w:t>Re</w:t>
      </w:r>
      <w:r>
        <w:rPr>
          <w:rFonts w:ascii="Times New Roman" w:eastAsia="Times New Roman" w:hAnsi="Times New Roman" w:cs="Times New Roman"/>
          <w:sz w:val="20"/>
          <w:szCs w:val="20"/>
        </w:rPr>
        <w:t xml:space="preserve"> = 20000 for different jet to impingement surface spacing (</w:t>
      </w:r>
      <w:r>
        <w:rPr>
          <w:rFonts w:ascii="Times New Roman" w:eastAsia="Times New Roman" w:hAnsi="Times New Roman" w:cs="Times New Roman"/>
          <w:i/>
          <w:sz w:val="20"/>
          <w:szCs w:val="20"/>
        </w:rPr>
        <w:t>H/B = 4, 9.2</w:t>
      </w:r>
      <w:r>
        <w:rPr>
          <w:rFonts w:ascii="Times New Roman" w:eastAsia="Times New Roman" w:hAnsi="Times New Roman" w:cs="Times New Roman"/>
          <w:sz w:val="20"/>
          <w:szCs w:val="20"/>
        </w:rPr>
        <w:t>). [2][3].</w:t>
      </w:r>
    </w:p>
    <w:p w:rsidR="00EA0D10" w:rsidRDefault="00C130CD">
      <w:pPr>
        <w:widowControl w:val="0"/>
        <w:spacing w:after="0"/>
        <w:ind w:left="0" w:right="397" w:hanging="2"/>
        <w:jc w:val="both"/>
        <w:rPr>
          <w:rFonts w:ascii="Times New Roman" w:eastAsia="Times New Roman" w:hAnsi="Times New Roman" w:cs="Times New Roman"/>
          <w:sz w:val="20"/>
          <w:szCs w:val="20"/>
        </w:rPr>
      </w:pPr>
      <w:bookmarkStart w:id="0" w:name="_heading=h.gjdgxs" w:colFirst="0" w:colLast="0"/>
      <w:bookmarkEnd w:id="0"/>
      <w:r>
        <w:rPr>
          <w:rFonts w:ascii="Times New Roman" w:eastAsia="Times New Roman" w:hAnsi="Times New Roman" w:cs="Times New Roman"/>
          <w:sz w:val="20"/>
          <w:szCs w:val="20"/>
        </w:rPr>
        <w:t xml:space="preserve">                           The heat transfer and flow</w:t>
      </w:r>
      <w:r>
        <w:rPr>
          <w:rFonts w:ascii="Times New Roman" w:eastAsia="Times New Roman" w:hAnsi="Times New Roman" w:cs="Times New Roman"/>
          <w:sz w:val="20"/>
          <w:szCs w:val="20"/>
        </w:rPr>
        <w:t xml:space="preserve"> behaviour has been examined and compared for different Reynolds numbers, frequencies of periodic oscillations, frequencies of swinging motion, phase shift angles and maximum angles of swinging motion. Also the geometric parameters such as the jet to impin</w:t>
      </w:r>
      <w:r>
        <w:rPr>
          <w:rFonts w:ascii="Times New Roman" w:eastAsia="Times New Roman" w:hAnsi="Times New Roman" w:cs="Times New Roman"/>
          <w:sz w:val="20"/>
          <w:szCs w:val="20"/>
        </w:rPr>
        <w:t xml:space="preserve">gement plate distance, spacing between the jets and width of the jet slots have been varied to observe the flow and thermal characteristics. The results such as streamlines, vortex structures, </w:t>
      </w:r>
      <w:proofErr w:type="spellStart"/>
      <w:proofErr w:type="gramStart"/>
      <w:r>
        <w:rPr>
          <w:rFonts w:ascii="Times New Roman" w:eastAsia="Times New Roman" w:hAnsi="Times New Roman" w:cs="Times New Roman"/>
          <w:sz w:val="20"/>
          <w:szCs w:val="20"/>
        </w:rPr>
        <w:t>Nusselt</w:t>
      </w:r>
      <w:proofErr w:type="spellEnd"/>
      <w:proofErr w:type="gramEnd"/>
      <w:r>
        <w:rPr>
          <w:rFonts w:ascii="Times New Roman" w:eastAsia="Times New Roman" w:hAnsi="Times New Roman" w:cs="Times New Roman"/>
          <w:sz w:val="20"/>
          <w:szCs w:val="20"/>
        </w:rPr>
        <w:t xml:space="preserve"> numbers are explained and discussed in detail. </w:t>
      </w:r>
    </w:p>
    <w:p w:rsidR="00EA0D10" w:rsidRDefault="00EA0D10">
      <w:pPr>
        <w:widowControl w:val="0"/>
        <w:spacing w:after="0" w:line="249" w:lineRule="auto"/>
        <w:ind w:left="0" w:right="556" w:hanging="2"/>
        <w:jc w:val="both"/>
        <w:rPr>
          <w:rFonts w:ascii="Times New Roman" w:eastAsia="Times New Roman" w:hAnsi="Times New Roman" w:cs="Times New Roman"/>
          <w:sz w:val="20"/>
          <w:szCs w:val="20"/>
        </w:rPr>
      </w:pPr>
    </w:p>
    <w:p w:rsidR="00EA0D10" w:rsidRDefault="00C130CD" w:rsidP="00E14C1C">
      <w:pPr>
        <w:widowControl w:val="0"/>
        <w:spacing w:after="0" w:line="249" w:lineRule="auto"/>
        <w:ind w:left="0" w:right="397"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Keywor</w:t>
      </w:r>
      <w:r>
        <w:rPr>
          <w:rFonts w:ascii="Times New Roman" w:eastAsia="Times New Roman" w:hAnsi="Times New Roman" w:cs="Times New Roman"/>
          <w:b/>
          <w:sz w:val="20"/>
          <w:szCs w:val="20"/>
        </w:rPr>
        <w:t xml:space="preserve">ds: </w:t>
      </w:r>
      <w:proofErr w:type="spellStart"/>
      <w:r>
        <w:rPr>
          <w:rFonts w:ascii="Times New Roman" w:eastAsia="Times New Roman" w:hAnsi="Times New Roman" w:cs="Times New Roman"/>
          <w:sz w:val="20"/>
          <w:szCs w:val="20"/>
        </w:rPr>
        <w:t>modifiedBuoyantBoussineqPimpleFoam</w:t>
      </w:r>
      <w:proofErr w:type="spellEnd"/>
      <w:r>
        <w:rPr>
          <w:rFonts w:ascii="Times New Roman" w:eastAsia="Times New Roman" w:hAnsi="Times New Roman" w:cs="Times New Roman"/>
          <w:sz w:val="20"/>
          <w:szCs w:val="20"/>
        </w:rPr>
        <w:t>, k-Omega SST model, frequency of oscillation and swinging motions</w:t>
      </w:r>
    </w:p>
    <w:p w:rsidR="00E14C1C" w:rsidRDefault="00E14C1C" w:rsidP="00E14C1C">
      <w:pPr>
        <w:widowControl w:val="0"/>
        <w:spacing w:after="0" w:line="249" w:lineRule="auto"/>
        <w:ind w:left="0" w:right="397" w:hanging="2"/>
        <w:jc w:val="both"/>
        <w:rPr>
          <w:rFonts w:ascii="Times New Roman" w:eastAsia="Times New Roman" w:hAnsi="Times New Roman" w:cs="Times New Roman"/>
          <w:sz w:val="20"/>
          <w:szCs w:val="20"/>
        </w:rPr>
      </w:pPr>
    </w:p>
    <w:p w:rsidR="00EA0D10" w:rsidRDefault="00EA0D10">
      <w:pPr>
        <w:widowControl w:val="0"/>
        <w:spacing w:after="0" w:line="249" w:lineRule="auto"/>
        <w:ind w:left="0" w:right="556" w:hanging="2"/>
        <w:jc w:val="both"/>
        <w:rPr>
          <w:rFonts w:ascii="Times New Roman" w:eastAsia="Times New Roman" w:hAnsi="Times New Roman" w:cs="Times New Roman"/>
          <w:sz w:val="20"/>
          <w:szCs w:val="20"/>
        </w:rPr>
      </w:pPr>
    </w:p>
    <w:p w:rsidR="00EA0D10" w:rsidRDefault="00FF5AA9">
      <w:pPr>
        <w:widowControl w:val="0"/>
        <w:spacing w:after="0" w:line="249" w:lineRule="auto"/>
        <w:ind w:left="0" w:right="556" w:hanging="2"/>
        <w:jc w:val="both"/>
        <w:rPr>
          <w:rFonts w:ascii="Times New Roman" w:eastAsia="Times New Roman" w:hAnsi="Times New Roman" w:cs="Times New Roman"/>
          <w:sz w:val="20"/>
          <w:szCs w:val="20"/>
        </w:rPr>
      </w:pPr>
      <w:bookmarkStart w:id="1" w:name="_heading=h.bzq9escstso8" w:colFirst="0" w:colLast="0"/>
      <w:bookmarkEnd w:id="1"/>
      <w:r w:rsidRPr="00FF5AA9">
        <w:rPr>
          <w:rFonts w:ascii="Times New Roman" w:eastAsia="Times New Roman" w:hAnsi="Times New Roman" w:cs="Times New Roman"/>
          <w:noProof/>
          <w:sz w:val="20"/>
          <w:szCs w:val="20"/>
        </w:rPr>
        <w:drawing>
          <wp:inline distT="0" distB="0" distL="0" distR="0" wp14:anchorId="4B7220F6" wp14:editId="6116D2E2">
            <wp:extent cx="3169920" cy="1318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0211" cy="1318381"/>
                    </a:xfrm>
                    <a:prstGeom prst="rect">
                      <a:avLst/>
                    </a:prstGeom>
                  </pic:spPr>
                </pic:pic>
              </a:graphicData>
            </a:graphic>
          </wp:inline>
        </w:drawing>
      </w:r>
      <w:r w:rsidR="00E14C1C">
        <w:rPr>
          <w:rFonts w:ascii="Times New Roman" w:eastAsia="Times New Roman" w:hAnsi="Times New Roman" w:cs="Times New Roman"/>
          <w:noProof/>
          <w:sz w:val="20"/>
          <w:szCs w:val="20"/>
        </w:rPr>
        <w:t xml:space="preserve">      </w:t>
      </w:r>
      <w:r w:rsidRPr="00FF5AA9">
        <w:rPr>
          <w:rFonts w:ascii="Times New Roman" w:eastAsia="Times New Roman" w:hAnsi="Times New Roman" w:cs="Times New Roman"/>
          <w:noProof/>
          <w:sz w:val="20"/>
          <w:szCs w:val="20"/>
        </w:rPr>
        <w:drawing>
          <wp:inline distT="0" distB="0" distL="0" distR="0" wp14:anchorId="3F7C39DC" wp14:editId="3A584628">
            <wp:extent cx="3238500" cy="1341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9578" cy="1374696"/>
                    </a:xfrm>
                    <a:prstGeom prst="rect">
                      <a:avLst/>
                    </a:prstGeom>
                  </pic:spPr>
                </pic:pic>
              </a:graphicData>
            </a:graphic>
          </wp:inline>
        </w:drawing>
      </w:r>
      <w:r w:rsidR="00C130CD">
        <w:rPr>
          <w:rFonts w:ascii="Times New Roman" w:eastAsia="Times New Roman" w:hAnsi="Times New Roman" w:cs="Times New Roman"/>
          <w:sz w:val="20"/>
          <w:szCs w:val="20"/>
        </w:rPr>
        <w:t xml:space="preserve">     </w:t>
      </w:r>
      <w:bookmarkStart w:id="2" w:name="_GoBack"/>
      <w:bookmarkEnd w:id="2"/>
    </w:p>
    <w:p w:rsidR="00EA0D10" w:rsidRPr="00FF5AA9" w:rsidRDefault="00FF5AA9" w:rsidP="00FF5AA9">
      <w:pPr>
        <w:pStyle w:val="ListParagraph"/>
        <w:widowControl w:val="0"/>
        <w:numPr>
          <w:ilvl w:val="0"/>
          <w:numId w:val="1"/>
        </w:numPr>
        <w:spacing w:after="0" w:line="249" w:lineRule="auto"/>
        <w:ind w:leftChars="0" w:right="556" w:firstLineChars="0"/>
        <w:jc w:val="both"/>
        <w:rPr>
          <w:rFonts w:ascii="Times New Roman" w:eastAsia="Times New Roman" w:hAnsi="Times New Roman" w:cs="Times New Roman"/>
          <w:b/>
          <w:sz w:val="20"/>
          <w:szCs w:val="20"/>
        </w:rPr>
      </w:pPr>
      <w:bookmarkStart w:id="3" w:name="_heading=h.1k46mjk4s8hp" w:colFirst="0" w:colLast="0"/>
      <w:bookmarkEnd w:id="3"/>
      <w:r>
        <w:rPr>
          <w:rFonts w:ascii="Times New Roman" w:eastAsia="Times New Roman" w:hAnsi="Times New Roman" w:cs="Times New Roman"/>
          <w:sz w:val="20"/>
          <w:szCs w:val="20"/>
        </w:rPr>
        <w:t xml:space="preserve">                                                                                                    </w:t>
      </w:r>
      <w:r w:rsidRPr="00FF5AA9">
        <w:rPr>
          <w:rFonts w:ascii="Times New Roman" w:eastAsia="Times New Roman" w:hAnsi="Times New Roman" w:cs="Times New Roman"/>
          <w:b/>
          <w:sz w:val="20"/>
          <w:szCs w:val="20"/>
        </w:rPr>
        <w:t>(b)</w:t>
      </w:r>
    </w:p>
    <w:p w:rsidR="00EA0D10" w:rsidRDefault="00E14C1C" w:rsidP="00E14C1C">
      <w:pPr>
        <w:widowControl w:val="0"/>
        <w:spacing w:after="0" w:line="249" w:lineRule="auto"/>
        <w:ind w:left="0" w:right="556" w:hanging="2"/>
        <w:jc w:val="center"/>
        <w:rPr>
          <w:rFonts w:ascii="Times New Roman" w:eastAsia="Times New Roman" w:hAnsi="Times New Roman" w:cs="Times New Roman"/>
          <w:sz w:val="20"/>
          <w:szCs w:val="20"/>
        </w:rPr>
      </w:pPr>
      <w:bookmarkStart w:id="4" w:name="_heading=h.6p81am8ltc29" w:colFirst="0" w:colLast="0"/>
      <w:bookmarkEnd w:id="4"/>
      <w:r w:rsidRPr="00E14C1C">
        <w:rPr>
          <w:rFonts w:ascii="Times New Roman" w:eastAsia="Times New Roman" w:hAnsi="Times New Roman" w:cs="Times New Roman"/>
          <w:b/>
          <w:sz w:val="20"/>
          <w:szCs w:val="20"/>
        </w:rPr>
        <w:t>Fig1.</w:t>
      </w:r>
      <w:r w:rsidR="00C130CD">
        <w:rPr>
          <w:rFonts w:ascii="Times New Roman" w:eastAsia="Times New Roman" w:hAnsi="Times New Roman" w:cs="Times New Roman"/>
          <w:sz w:val="20"/>
          <w:szCs w:val="20"/>
        </w:rPr>
        <w:t xml:space="preserve">  </w:t>
      </w:r>
      <w:r w:rsidR="00FF5AA9" w:rsidRPr="00FF5AA9">
        <w:rPr>
          <w:rFonts w:ascii="Times New Roman" w:eastAsia="Times New Roman" w:hAnsi="Times New Roman" w:cs="Times New Roman"/>
          <w:b/>
          <w:sz w:val="20"/>
          <w:szCs w:val="20"/>
        </w:rPr>
        <w:t>(a)</w:t>
      </w:r>
      <w:r w:rsidR="00FF5AA9">
        <w:rPr>
          <w:rFonts w:ascii="Times New Roman" w:eastAsia="Times New Roman" w:hAnsi="Times New Roman" w:cs="Times New Roman"/>
          <w:sz w:val="20"/>
          <w:szCs w:val="20"/>
        </w:rPr>
        <w:t xml:space="preserve"> </w:t>
      </w:r>
      <w:r w:rsidR="00C130CD" w:rsidRPr="00FF5AA9">
        <w:rPr>
          <w:rFonts w:ascii="Times New Roman" w:eastAsia="Times New Roman" w:hAnsi="Times New Roman" w:cs="Times New Roman"/>
          <w:b/>
          <w:sz w:val="20"/>
          <w:szCs w:val="20"/>
        </w:rPr>
        <w:t xml:space="preserve">Streamlines </w:t>
      </w:r>
      <w:r w:rsidR="00FF5AA9" w:rsidRPr="00FF5AA9">
        <w:rPr>
          <w:rFonts w:ascii="Times New Roman" w:eastAsia="Times New Roman" w:hAnsi="Times New Roman" w:cs="Times New Roman"/>
          <w:b/>
          <w:sz w:val="20"/>
          <w:szCs w:val="20"/>
        </w:rPr>
        <w:t>and</w:t>
      </w:r>
      <w:r w:rsidR="00FF5AA9">
        <w:rPr>
          <w:rFonts w:ascii="Times New Roman" w:eastAsia="Times New Roman" w:hAnsi="Times New Roman" w:cs="Times New Roman"/>
          <w:sz w:val="20"/>
          <w:szCs w:val="20"/>
        </w:rPr>
        <w:t xml:space="preserve"> </w:t>
      </w:r>
      <w:r w:rsidR="00FF5AA9" w:rsidRPr="00FF5AA9">
        <w:rPr>
          <w:rFonts w:ascii="Times New Roman" w:eastAsia="Times New Roman" w:hAnsi="Times New Roman" w:cs="Times New Roman"/>
          <w:b/>
          <w:sz w:val="20"/>
          <w:szCs w:val="20"/>
        </w:rPr>
        <w:t>(b)</w:t>
      </w:r>
      <w:r w:rsidR="00FF5AA9">
        <w:rPr>
          <w:rFonts w:ascii="Times New Roman" w:eastAsia="Times New Roman" w:hAnsi="Times New Roman" w:cs="Times New Roman"/>
          <w:sz w:val="20"/>
          <w:szCs w:val="20"/>
        </w:rPr>
        <w:t xml:space="preserve"> </w:t>
      </w:r>
      <w:r w:rsidR="00FF5AA9" w:rsidRPr="00FF5AA9">
        <w:rPr>
          <w:rFonts w:ascii="Times New Roman" w:eastAsia="Times New Roman" w:hAnsi="Times New Roman" w:cs="Times New Roman"/>
          <w:b/>
          <w:sz w:val="20"/>
          <w:szCs w:val="20"/>
        </w:rPr>
        <w:t>y-component of velocity</w:t>
      </w:r>
      <w:r w:rsidR="00FF5AA9">
        <w:rPr>
          <w:rFonts w:ascii="Times New Roman" w:eastAsia="Times New Roman" w:hAnsi="Times New Roman" w:cs="Times New Roman"/>
          <w:sz w:val="20"/>
          <w:szCs w:val="20"/>
        </w:rPr>
        <w:t xml:space="preserve"> </w:t>
      </w:r>
      <w:r w:rsidR="00C130CD">
        <w:rPr>
          <w:rFonts w:ascii="Times New Roman" w:eastAsia="Times New Roman" w:hAnsi="Times New Roman" w:cs="Times New Roman"/>
          <w:sz w:val="20"/>
          <w:szCs w:val="20"/>
        </w:rPr>
        <w:t>of the j</w:t>
      </w:r>
      <w:r w:rsidR="00FF5AA9">
        <w:rPr>
          <w:rFonts w:ascii="Times New Roman" w:eastAsia="Times New Roman" w:hAnsi="Times New Roman" w:cs="Times New Roman"/>
          <w:sz w:val="20"/>
          <w:szCs w:val="20"/>
        </w:rPr>
        <w:t xml:space="preserve">et impingement system at a particular </w:t>
      </w:r>
      <w:proofErr w:type="spellStart"/>
      <w:r w:rsidR="00FF5AA9">
        <w:rPr>
          <w:rFonts w:ascii="Times New Roman" w:eastAsia="Times New Roman" w:hAnsi="Times New Roman" w:cs="Times New Roman"/>
          <w:sz w:val="20"/>
          <w:szCs w:val="20"/>
        </w:rPr>
        <w:t>timestep</w:t>
      </w:r>
      <w:proofErr w:type="spellEnd"/>
    </w:p>
    <w:p w:rsidR="00EA0D10" w:rsidRDefault="00EA0D10">
      <w:pPr>
        <w:widowControl w:val="0"/>
        <w:spacing w:after="0" w:line="249" w:lineRule="auto"/>
        <w:ind w:left="0" w:right="556" w:hanging="2"/>
        <w:jc w:val="both"/>
        <w:rPr>
          <w:rFonts w:ascii="Times New Roman" w:eastAsia="Times New Roman" w:hAnsi="Times New Roman" w:cs="Times New Roman"/>
          <w:sz w:val="20"/>
          <w:szCs w:val="20"/>
        </w:rPr>
      </w:pPr>
      <w:bookmarkStart w:id="5" w:name="_heading=h.30j0zll" w:colFirst="0" w:colLast="0"/>
      <w:bookmarkEnd w:id="5"/>
    </w:p>
    <w:p w:rsidR="00EA0D10" w:rsidRDefault="00EA0D10">
      <w:pPr>
        <w:widowControl w:val="0"/>
        <w:spacing w:after="0" w:line="249" w:lineRule="auto"/>
        <w:ind w:left="0" w:right="556" w:hanging="2"/>
        <w:jc w:val="both"/>
        <w:rPr>
          <w:rFonts w:ascii="Times New Roman" w:eastAsia="Times New Roman" w:hAnsi="Times New Roman" w:cs="Times New Roman"/>
          <w:sz w:val="20"/>
          <w:szCs w:val="20"/>
        </w:rPr>
      </w:pPr>
    </w:p>
    <w:p w:rsidR="00EA0D10" w:rsidRDefault="00C130CD">
      <w:pPr>
        <w:widowControl w:val="0"/>
        <w:spacing w:after="0" w:line="249" w:lineRule="auto"/>
        <w:ind w:left="0" w:right="397"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References:</w:t>
      </w:r>
    </w:p>
    <w:p w:rsidR="00EA0D10" w:rsidRDefault="00C130CD">
      <w:pPr>
        <w:widowControl w:val="0"/>
        <w:spacing w:before="120" w:after="120" w:line="249" w:lineRule="auto"/>
        <w:ind w:left="0" w:right="397" w:hanging="2"/>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[1] A. </w:t>
      </w:r>
      <w:proofErr w:type="spellStart"/>
      <w:r>
        <w:rPr>
          <w:rFonts w:ascii="Times New Roman" w:eastAsia="Times New Roman" w:hAnsi="Times New Roman" w:cs="Times New Roman"/>
          <w:sz w:val="20"/>
          <w:szCs w:val="20"/>
        </w:rPr>
        <w:t>Dewan</w:t>
      </w:r>
      <w:proofErr w:type="spellEnd"/>
      <w:r>
        <w:rPr>
          <w:rFonts w:ascii="Times New Roman" w:eastAsia="Times New Roman" w:hAnsi="Times New Roman" w:cs="Times New Roman"/>
          <w:sz w:val="20"/>
          <w:szCs w:val="20"/>
        </w:rPr>
        <w:t>, R. Dutta, B. Srinivasan, Recent trends in computation of turbulent jet impingement heat transfer, Heat Transfer Eng. 33 (4–5) (2012) 447–460.</w:t>
      </w:r>
    </w:p>
    <w:p w:rsidR="00EA0D10" w:rsidRDefault="00C130CD">
      <w:pPr>
        <w:spacing w:before="120" w:after="0" w:line="240" w:lineRule="auto"/>
        <w:ind w:left="0" w:right="397" w:hanging="2"/>
        <w:rPr>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sz w:val="20"/>
          <w:szCs w:val="20"/>
        </w:rPr>
        <w:t>2</w:t>
      </w:r>
      <w:r>
        <w:rPr>
          <w:rFonts w:ascii="Times New Roman" w:eastAsia="Times New Roman" w:hAnsi="Times New Roman" w:cs="Times New Roman"/>
          <w:color w:val="000000"/>
          <w:sz w:val="20"/>
          <w:szCs w:val="20"/>
        </w:rPr>
        <w:t xml:space="preserve">] </w:t>
      </w:r>
      <w:proofErr w:type="spellStart"/>
      <w:r>
        <w:rPr>
          <w:sz w:val="20"/>
          <w:szCs w:val="20"/>
        </w:rPr>
        <w:t>Huakun</w:t>
      </w:r>
      <w:proofErr w:type="spellEnd"/>
      <w:r>
        <w:rPr>
          <w:sz w:val="20"/>
          <w:szCs w:val="20"/>
        </w:rPr>
        <w:t xml:space="preserve"> Huang, </w:t>
      </w:r>
      <w:proofErr w:type="spellStart"/>
      <w:r>
        <w:rPr>
          <w:sz w:val="20"/>
          <w:szCs w:val="20"/>
        </w:rPr>
        <w:t>Tiezhi</w:t>
      </w:r>
      <w:proofErr w:type="spellEnd"/>
      <w:r>
        <w:rPr>
          <w:sz w:val="20"/>
          <w:szCs w:val="20"/>
        </w:rPr>
        <w:t xml:space="preserve"> Sun , </w:t>
      </w:r>
      <w:proofErr w:type="spellStart"/>
      <w:r>
        <w:rPr>
          <w:sz w:val="20"/>
          <w:szCs w:val="20"/>
        </w:rPr>
        <w:t>Guiyong</w:t>
      </w:r>
      <w:proofErr w:type="spellEnd"/>
      <w:r>
        <w:rPr>
          <w:sz w:val="20"/>
          <w:szCs w:val="20"/>
        </w:rPr>
        <w:t xml:space="preserve"> Zhang, Da Li, </w:t>
      </w:r>
      <w:proofErr w:type="spellStart"/>
      <w:r>
        <w:rPr>
          <w:sz w:val="20"/>
          <w:szCs w:val="20"/>
        </w:rPr>
        <w:t>Haipeng</w:t>
      </w:r>
      <w:proofErr w:type="spellEnd"/>
      <w:r>
        <w:rPr>
          <w:sz w:val="20"/>
          <w:szCs w:val="20"/>
        </w:rPr>
        <w:t xml:space="preserve"> Wei, </w:t>
      </w:r>
      <w:r>
        <w:rPr>
          <w:color w:val="000000"/>
          <w:sz w:val="20"/>
          <w:szCs w:val="20"/>
        </w:rPr>
        <w:t>Evaluation of a developed SST k- t</w:t>
      </w:r>
      <w:r>
        <w:rPr>
          <w:color w:val="000000"/>
          <w:sz w:val="20"/>
          <w:szCs w:val="20"/>
        </w:rPr>
        <w:t>urbulence model for the prediction of turbulent slot jet impingement heat transfer, International Journal of Heat and Mass Transfer 139 (2019) 700–712.</w:t>
      </w:r>
    </w:p>
    <w:p w:rsidR="00EA0D10" w:rsidRDefault="00C130CD">
      <w:pPr>
        <w:spacing w:before="120" w:after="0" w:line="240" w:lineRule="auto"/>
        <w:ind w:left="0" w:right="397" w:hanging="2"/>
        <w:rPr>
          <w:color w:val="000000"/>
          <w:sz w:val="20"/>
          <w:szCs w:val="20"/>
        </w:rPr>
      </w:pPr>
      <w:r>
        <w:rPr>
          <w:color w:val="000000"/>
          <w:sz w:val="20"/>
          <w:szCs w:val="20"/>
        </w:rPr>
        <w:t>[</w:t>
      </w:r>
      <w:r>
        <w:rPr>
          <w:sz w:val="20"/>
          <w:szCs w:val="20"/>
        </w:rPr>
        <w:t>3</w:t>
      </w:r>
      <w:r>
        <w:rPr>
          <w:color w:val="000000"/>
          <w:sz w:val="20"/>
          <w:szCs w:val="20"/>
        </w:rPr>
        <w:t xml:space="preserve">] N. Zuckerman, N. </w:t>
      </w:r>
      <w:proofErr w:type="spellStart"/>
      <w:r>
        <w:rPr>
          <w:color w:val="000000"/>
          <w:sz w:val="20"/>
          <w:szCs w:val="20"/>
        </w:rPr>
        <w:t>Lior</w:t>
      </w:r>
      <w:proofErr w:type="spellEnd"/>
      <w:r>
        <w:rPr>
          <w:color w:val="000000"/>
          <w:sz w:val="20"/>
          <w:szCs w:val="20"/>
        </w:rPr>
        <w:t xml:space="preserve">, Impinging heat transfer: correlations and numerical </w:t>
      </w:r>
      <w:proofErr w:type="spellStart"/>
      <w:r>
        <w:rPr>
          <w:color w:val="000000"/>
          <w:sz w:val="20"/>
          <w:szCs w:val="20"/>
        </w:rPr>
        <w:t>modeling</w:t>
      </w:r>
      <w:proofErr w:type="spellEnd"/>
      <w:r>
        <w:rPr>
          <w:color w:val="000000"/>
          <w:sz w:val="20"/>
          <w:szCs w:val="20"/>
        </w:rPr>
        <w:t>, J. Heat Transfe</w:t>
      </w:r>
      <w:r>
        <w:rPr>
          <w:color w:val="000000"/>
          <w:sz w:val="20"/>
          <w:szCs w:val="20"/>
        </w:rPr>
        <w:t>r 127 (5) (2005) 544–552.</w:t>
      </w:r>
    </w:p>
    <w:p w:rsidR="00EA0D10" w:rsidRDefault="00EA0D10">
      <w:pPr>
        <w:widowControl w:val="0"/>
        <w:spacing w:after="0" w:line="249" w:lineRule="auto"/>
        <w:ind w:left="0" w:right="556" w:hanging="2"/>
        <w:rPr>
          <w:rFonts w:ascii="Times New Roman" w:eastAsia="Times New Roman" w:hAnsi="Times New Roman" w:cs="Times New Roman"/>
          <w:sz w:val="20"/>
          <w:szCs w:val="20"/>
        </w:rPr>
      </w:pPr>
    </w:p>
    <w:sectPr w:rsidR="00EA0D10">
      <w:headerReference w:type="even" r:id="rId10"/>
      <w:headerReference w:type="default" r:id="rId11"/>
      <w:footerReference w:type="even" r:id="rId12"/>
      <w:footerReference w:type="default" r:id="rId13"/>
      <w:headerReference w:type="first" r:id="rId14"/>
      <w:footerReference w:type="first" r:id="rId15"/>
      <w:pgSz w:w="11920" w:h="16840"/>
      <w:pgMar w:top="160" w:right="240" w:bottom="280" w:left="740" w:header="152"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0CD" w:rsidRDefault="00C130CD">
      <w:pPr>
        <w:spacing w:after="0" w:line="240" w:lineRule="auto"/>
        <w:ind w:left="0" w:hanging="2"/>
      </w:pPr>
      <w:r>
        <w:separator/>
      </w:r>
    </w:p>
  </w:endnote>
  <w:endnote w:type="continuationSeparator" w:id="0">
    <w:p w:rsidR="00C130CD" w:rsidRDefault="00C130C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D10" w:rsidRDefault="00EA0D10">
    <w:pPr>
      <w:pBdr>
        <w:top w:val="nil"/>
        <w:left w:val="nil"/>
        <w:bottom w:val="nil"/>
        <w:right w:val="nil"/>
        <w:between w:val="nil"/>
      </w:pBdr>
      <w:tabs>
        <w:tab w:val="center" w:pos="4513"/>
        <w:tab w:val="right" w:pos="9026"/>
      </w:tabs>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D10" w:rsidRDefault="00EA0D10">
    <w:pPr>
      <w:pBdr>
        <w:top w:val="nil"/>
        <w:left w:val="nil"/>
        <w:bottom w:val="nil"/>
        <w:right w:val="nil"/>
        <w:between w:val="nil"/>
      </w:pBdr>
      <w:tabs>
        <w:tab w:val="center" w:pos="4513"/>
        <w:tab w:val="right" w:pos="9026"/>
      </w:tabs>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D10" w:rsidRDefault="00EA0D10">
    <w:pPr>
      <w:pBdr>
        <w:top w:val="nil"/>
        <w:left w:val="nil"/>
        <w:bottom w:val="nil"/>
        <w:right w:val="nil"/>
        <w:between w:val="nil"/>
      </w:pBdr>
      <w:tabs>
        <w:tab w:val="center" w:pos="4513"/>
        <w:tab w:val="right" w:pos="9026"/>
      </w:tabs>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0CD" w:rsidRDefault="00C130CD">
      <w:pPr>
        <w:spacing w:after="0" w:line="240" w:lineRule="auto"/>
        <w:ind w:left="0" w:hanging="2"/>
      </w:pPr>
      <w:r>
        <w:separator/>
      </w:r>
    </w:p>
  </w:footnote>
  <w:footnote w:type="continuationSeparator" w:id="0">
    <w:p w:rsidR="00C130CD" w:rsidRDefault="00C130CD">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D10" w:rsidRDefault="00EA0D10">
    <w:pPr>
      <w:pBdr>
        <w:top w:val="nil"/>
        <w:left w:val="nil"/>
        <w:bottom w:val="nil"/>
        <w:right w:val="nil"/>
        <w:between w:val="nil"/>
      </w:pBdr>
      <w:tabs>
        <w:tab w:val="center" w:pos="4513"/>
        <w:tab w:val="right" w:pos="9026"/>
      </w:tabs>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D10" w:rsidRDefault="00C130CD">
    <w:pPr>
      <w:widowControl w:val="0"/>
      <w:spacing w:before="11" w:after="0" w:line="240" w:lineRule="auto"/>
      <w:ind w:left="0" w:right="2408" w:hanging="2"/>
      <w:jc w:val="center"/>
    </w:pPr>
    <w:r>
      <w:t xml:space="preserve">                                    </w:t>
    </w:r>
    <w:r>
      <w:rPr>
        <w:noProof/>
      </w:rPr>
      <w:drawing>
        <wp:inline distT="0" distB="0" distL="114300" distR="114300">
          <wp:extent cx="1812925" cy="596265"/>
          <wp:effectExtent l="0" t="0" r="0" b="0"/>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12925" cy="596265"/>
                  </a:xfrm>
                  <a:prstGeom prst="rect">
                    <a:avLst/>
                  </a:prstGeom>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D10" w:rsidRDefault="00EA0D10">
    <w:pPr>
      <w:pBdr>
        <w:top w:val="nil"/>
        <w:left w:val="nil"/>
        <w:bottom w:val="nil"/>
        <w:right w:val="nil"/>
        <w:between w:val="nil"/>
      </w:pBdr>
      <w:tabs>
        <w:tab w:val="center" w:pos="4513"/>
        <w:tab w:val="right" w:pos="9026"/>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AB5C1C"/>
    <w:multiLevelType w:val="hybridMultilevel"/>
    <w:tmpl w:val="05DC09BA"/>
    <w:lvl w:ilvl="0" w:tplc="6FF68E62">
      <w:start w:val="1"/>
      <w:numFmt w:val="lowerLetter"/>
      <w:lvlText w:val="(%1)"/>
      <w:lvlJc w:val="left"/>
      <w:pPr>
        <w:ind w:left="2628" w:hanging="360"/>
      </w:pPr>
      <w:rPr>
        <w:rFonts w:hint="default"/>
        <w:b/>
      </w:r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D10"/>
    <w:rsid w:val="00A5478F"/>
    <w:rsid w:val="00C130CD"/>
    <w:rsid w:val="00E14C1C"/>
    <w:rsid w:val="00EA0D10"/>
    <w:rsid w:val="00FF5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F5A66F-12A4-4AFB-90E0-BE04FDFC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effect w:val="none"/>
      <w:vertAlign w:val="baseline"/>
      <w:cs w:val="0"/>
      <w:em w:val="none"/>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NormalWeb">
    <w:name w:val="Normal (Web)"/>
    <w:basedOn w:val="Normal"/>
    <w:uiPriority w:val="99"/>
    <w:qFormat/>
    <w:pPr>
      <w:spacing w:before="100" w:beforeAutospacing="1" w:after="100" w:afterAutospacing="1" w:line="240" w:lineRule="auto"/>
    </w:pPr>
    <w:rPr>
      <w:rFonts w:ascii="Times New Roman" w:hAnsi="Times New Roman"/>
      <w:sz w:val="24"/>
      <w:szCs w:val="24"/>
      <w:lang w:val="en-US" w:eastAsia="en-US"/>
    </w:rPr>
  </w:style>
  <w:style w:type="character" w:styleId="FollowedHyperlink">
    <w:name w:val="FollowedHyperlink"/>
    <w:rPr>
      <w:color w:val="954F72"/>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F5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JutSmCYoOKLOYBmYS0J+QzApMg==">AMUW2mUoU+fuvj9d27ucu55xWJp2ynUFtDh6pfq0fuUf59SSIgMk5E1pKtwIMUaQC2bERi39KQ4DRLQTZ1Iko7hf3MGNOPywazsDYg3eHd96VVd4ZKZJUJcLgHq9AJp6C5U2H9rJTX3zP9wS+2+ssHdl8IHxrcpw3RHqP2gNGU7Ojq9lmA+llyB0QT8ib4NI08mpCzTF+AWM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SivaPrakash Katabathuni</cp:lastModifiedBy>
  <cp:revision>4</cp:revision>
  <dcterms:created xsi:type="dcterms:W3CDTF">2023-04-24T11:55:00Z</dcterms:created>
  <dcterms:modified xsi:type="dcterms:W3CDTF">2023-04-25T14:50:00Z</dcterms:modified>
</cp:coreProperties>
</file>