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F4" w:rsidRPr="00891182" w:rsidRDefault="00944BF4" w:rsidP="00891182">
      <w:pPr>
        <w:spacing w:line="360" w:lineRule="auto"/>
        <w:jc w:val="center"/>
        <w:rPr>
          <w:rFonts w:ascii="Times New Roman" w:hAnsi="Times New Roman" w:cs="Times New Roman"/>
          <w:b/>
          <w:color w:val="2E2E2E"/>
          <w:sz w:val="20"/>
          <w:szCs w:val="20"/>
        </w:rPr>
      </w:pPr>
      <w:r w:rsidRPr="00891182">
        <w:rPr>
          <w:rFonts w:ascii="Times New Roman" w:hAnsi="Times New Roman" w:cs="Times New Roman"/>
          <w:b/>
          <w:color w:val="2E2E2E"/>
          <w:sz w:val="20"/>
          <w:szCs w:val="20"/>
        </w:rPr>
        <w:t>Functionality modification of arrowroot starch by atmospheric pressure pin-to-plate</w:t>
      </w:r>
    </w:p>
    <w:p w:rsidR="00DD67C0" w:rsidRPr="00891182" w:rsidRDefault="00944BF4" w:rsidP="00891182">
      <w:pPr>
        <w:spacing w:line="360" w:lineRule="auto"/>
        <w:jc w:val="center"/>
        <w:rPr>
          <w:rFonts w:ascii="Times New Roman" w:hAnsi="Times New Roman" w:cs="Times New Roman"/>
          <w:b/>
          <w:color w:val="2E2E2E"/>
          <w:sz w:val="20"/>
          <w:szCs w:val="20"/>
        </w:rPr>
      </w:pPr>
      <w:r w:rsidRPr="00891182">
        <w:rPr>
          <w:rFonts w:ascii="Times New Roman" w:hAnsi="Times New Roman" w:cs="Times New Roman"/>
          <w:b/>
          <w:color w:val="2E2E2E"/>
          <w:sz w:val="20"/>
          <w:szCs w:val="20"/>
        </w:rPr>
        <w:t>cold plasma: powder flow, functional, rheological, the</w:t>
      </w:r>
      <w:r w:rsidR="00DD67C0" w:rsidRPr="00891182">
        <w:rPr>
          <w:rFonts w:ascii="Times New Roman" w:hAnsi="Times New Roman" w:cs="Times New Roman"/>
          <w:b/>
          <w:color w:val="2E2E2E"/>
          <w:sz w:val="20"/>
          <w:szCs w:val="20"/>
        </w:rPr>
        <w:t>rmal, and structural properties</w:t>
      </w:r>
    </w:p>
    <w:p w:rsidR="00944BF4" w:rsidRPr="00891182" w:rsidRDefault="00944BF4" w:rsidP="00891182">
      <w:pPr>
        <w:spacing w:line="360" w:lineRule="auto"/>
        <w:jc w:val="center"/>
        <w:rPr>
          <w:rFonts w:ascii="Times New Roman" w:hAnsi="Times New Roman" w:cs="Times New Roman"/>
          <w:b/>
          <w:color w:val="2E2E2E"/>
          <w:sz w:val="20"/>
          <w:szCs w:val="20"/>
        </w:rPr>
      </w:pPr>
      <w:proofErr w:type="spellStart"/>
      <w:r w:rsidRPr="00891182">
        <w:rPr>
          <w:rFonts w:ascii="Times New Roman" w:hAnsi="Times New Roman" w:cs="Times New Roman"/>
          <w:color w:val="2E2E2E"/>
          <w:sz w:val="20"/>
          <w:szCs w:val="20"/>
        </w:rPr>
        <w:t>Eketa</w:t>
      </w:r>
      <w:proofErr w:type="spellEnd"/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Devi</w:t>
      </w:r>
      <w:r w:rsidR="00DD67C0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</w:t>
      </w:r>
      <w:r w:rsidRPr="00891182">
        <w:rPr>
          <w:rFonts w:ascii="Times New Roman" w:hAnsi="Times New Roman" w:cs="Times New Roman"/>
          <w:color w:val="2E2E2E"/>
          <w:sz w:val="20"/>
          <w:szCs w:val="20"/>
          <w:vertAlign w:val="superscript"/>
        </w:rPr>
        <w:t>1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, </w:t>
      </w:r>
      <w:proofErr w:type="spellStart"/>
      <w:r w:rsidRPr="00891182">
        <w:rPr>
          <w:rFonts w:ascii="Times New Roman" w:hAnsi="Times New Roman" w:cs="Times New Roman"/>
          <w:color w:val="2E2E2E"/>
          <w:sz w:val="20"/>
          <w:szCs w:val="20"/>
        </w:rPr>
        <w:t>Ranjitha</w:t>
      </w:r>
      <w:proofErr w:type="spellEnd"/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</w:t>
      </w:r>
      <w:proofErr w:type="spellStart"/>
      <w:r w:rsidRPr="00891182">
        <w:rPr>
          <w:rFonts w:ascii="Times New Roman" w:hAnsi="Times New Roman" w:cs="Times New Roman"/>
          <w:color w:val="2E2E2E"/>
          <w:sz w:val="20"/>
          <w:szCs w:val="20"/>
        </w:rPr>
        <w:t>Gracy</w:t>
      </w:r>
      <w:proofErr w:type="spellEnd"/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T Kalaivendan</w:t>
      </w:r>
      <w:r w:rsidRPr="00891182">
        <w:rPr>
          <w:rFonts w:ascii="Times New Roman" w:hAnsi="Times New Roman" w:cs="Times New Roman"/>
          <w:color w:val="2E2E2E"/>
          <w:sz w:val="20"/>
          <w:szCs w:val="20"/>
          <w:vertAlign w:val="superscript"/>
        </w:rPr>
        <w:t>1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, </w:t>
      </w:r>
      <w:proofErr w:type="spellStart"/>
      <w:r w:rsidRPr="00891182">
        <w:rPr>
          <w:rFonts w:ascii="Times New Roman" w:hAnsi="Times New Roman" w:cs="Times New Roman"/>
          <w:color w:val="2E2E2E"/>
          <w:sz w:val="20"/>
          <w:szCs w:val="20"/>
        </w:rPr>
        <w:t>Gunaseelan</w:t>
      </w:r>
      <w:proofErr w:type="spellEnd"/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Eazhumalai</w:t>
      </w:r>
      <w:r w:rsidRPr="00891182">
        <w:rPr>
          <w:rFonts w:ascii="Times New Roman" w:hAnsi="Times New Roman" w:cs="Times New Roman"/>
          <w:color w:val="2E2E2E"/>
          <w:sz w:val="20"/>
          <w:szCs w:val="20"/>
          <w:vertAlign w:val="superscript"/>
        </w:rPr>
        <w:t>1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, </w:t>
      </w:r>
      <w:proofErr w:type="spellStart"/>
      <w:r w:rsidRPr="00891182">
        <w:rPr>
          <w:rFonts w:ascii="Times New Roman" w:hAnsi="Times New Roman" w:cs="Times New Roman"/>
          <w:color w:val="2E2E2E"/>
          <w:sz w:val="20"/>
          <w:szCs w:val="20"/>
        </w:rPr>
        <w:t>Uday</w:t>
      </w:r>
      <w:proofErr w:type="spellEnd"/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S </w:t>
      </w:r>
      <w:proofErr w:type="spellStart"/>
      <w:r w:rsidRPr="00891182">
        <w:rPr>
          <w:rFonts w:ascii="Times New Roman" w:hAnsi="Times New Roman" w:cs="Times New Roman"/>
          <w:color w:val="2E2E2E"/>
          <w:sz w:val="20"/>
          <w:szCs w:val="20"/>
        </w:rPr>
        <w:t>Annapure</w:t>
      </w:r>
      <w:proofErr w:type="spellEnd"/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</w:t>
      </w:r>
      <w:r w:rsidR="00891182" w:rsidRPr="00891182">
        <w:rPr>
          <w:rFonts w:ascii="Times New Roman" w:hAnsi="Times New Roman" w:cs="Times New Roman"/>
          <w:color w:val="2E2E2E"/>
          <w:sz w:val="20"/>
          <w:szCs w:val="20"/>
          <w:vertAlign w:val="superscript"/>
        </w:rPr>
        <w:t>1,2</w:t>
      </w:r>
    </w:p>
    <w:p w:rsidR="00944BF4" w:rsidRPr="00891182" w:rsidRDefault="00944BF4" w:rsidP="00891182">
      <w:pPr>
        <w:spacing w:line="360" w:lineRule="auto"/>
        <w:jc w:val="center"/>
        <w:rPr>
          <w:rFonts w:ascii="Times New Roman" w:hAnsi="Times New Roman" w:cs="Times New Roman"/>
          <w:color w:val="2E2E2E"/>
          <w:sz w:val="20"/>
          <w:szCs w:val="20"/>
        </w:rPr>
      </w:pPr>
      <w:r w:rsidRPr="00891182">
        <w:rPr>
          <w:rFonts w:ascii="Times New Roman" w:hAnsi="Times New Roman" w:cs="Times New Roman"/>
          <w:color w:val="2E2E2E"/>
          <w:sz w:val="20"/>
          <w:szCs w:val="20"/>
          <w:vertAlign w:val="superscript"/>
        </w:rPr>
        <w:t>1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>-   Institute of Chemical Technology, Mumbai, India.</w:t>
      </w:r>
    </w:p>
    <w:p w:rsidR="00944BF4" w:rsidRPr="00891182" w:rsidRDefault="00944BF4" w:rsidP="00891182">
      <w:pPr>
        <w:spacing w:line="360" w:lineRule="auto"/>
        <w:jc w:val="center"/>
        <w:rPr>
          <w:rFonts w:ascii="Times New Roman" w:hAnsi="Times New Roman" w:cs="Times New Roman"/>
          <w:color w:val="2E2E2E"/>
          <w:sz w:val="20"/>
          <w:szCs w:val="20"/>
        </w:rPr>
      </w:pPr>
      <w:r w:rsidRPr="00891182">
        <w:rPr>
          <w:rFonts w:ascii="Times New Roman" w:hAnsi="Times New Roman" w:cs="Times New Roman"/>
          <w:color w:val="2E2E2E"/>
          <w:sz w:val="20"/>
          <w:szCs w:val="20"/>
          <w:vertAlign w:val="superscript"/>
        </w:rPr>
        <w:t>2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-   Institute of Chemical Technology, </w:t>
      </w:r>
      <w:proofErr w:type="spellStart"/>
      <w:r w:rsidRPr="00891182">
        <w:rPr>
          <w:rFonts w:ascii="Times New Roman" w:hAnsi="Times New Roman" w:cs="Times New Roman"/>
          <w:color w:val="2E2E2E"/>
          <w:sz w:val="20"/>
          <w:szCs w:val="20"/>
        </w:rPr>
        <w:t>Jalna</w:t>
      </w:r>
      <w:proofErr w:type="spellEnd"/>
      <w:r w:rsidRPr="00891182">
        <w:rPr>
          <w:rFonts w:ascii="Times New Roman" w:hAnsi="Times New Roman" w:cs="Times New Roman"/>
          <w:color w:val="2E2E2E"/>
          <w:sz w:val="20"/>
          <w:szCs w:val="20"/>
        </w:rPr>
        <w:t>, India.</w:t>
      </w:r>
    </w:p>
    <w:p w:rsidR="00944BF4" w:rsidRPr="00891182" w:rsidRDefault="00891182" w:rsidP="00891182">
      <w:pPr>
        <w:spacing w:line="360" w:lineRule="auto"/>
        <w:jc w:val="center"/>
        <w:rPr>
          <w:rFonts w:ascii="Times New Roman" w:hAnsi="Times New Roman" w:cs="Times New Roman"/>
          <w:color w:val="2E2E2E"/>
          <w:sz w:val="20"/>
          <w:szCs w:val="20"/>
        </w:rPr>
      </w:pPr>
      <w:r w:rsidRPr="00891182">
        <w:rPr>
          <w:rFonts w:ascii="Times New Roman" w:hAnsi="Times New Roman" w:cs="Times New Roman"/>
          <w:color w:val="2E2E2E"/>
          <w:sz w:val="20"/>
          <w:szCs w:val="20"/>
        </w:rPr>
        <w:t>A</w:t>
      </w:r>
      <w:r w:rsidR="00944BF4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uthor mail id: </w:t>
      </w:r>
      <w:r w:rsidRPr="00891182">
        <w:rPr>
          <w:rFonts w:ascii="Times New Roman" w:hAnsi="Times New Roman" w:cs="Times New Roman"/>
          <w:sz w:val="20"/>
          <w:szCs w:val="20"/>
        </w:rPr>
        <w:t>d.eketa@iitg.ac.in</w:t>
      </w:r>
    </w:p>
    <w:p w:rsidR="00944BF4" w:rsidRPr="00891182" w:rsidRDefault="00944BF4" w:rsidP="00891182">
      <w:pPr>
        <w:spacing w:line="360" w:lineRule="auto"/>
        <w:jc w:val="center"/>
        <w:rPr>
          <w:rFonts w:ascii="Times New Roman" w:hAnsi="Times New Roman" w:cs="Times New Roman"/>
          <w:color w:val="2E2E2E"/>
          <w:sz w:val="20"/>
          <w:szCs w:val="20"/>
        </w:rPr>
      </w:pPr>
      <w:r w:rsidRPr="00891182">
        <w:rPr>
          <w:rFonts w:ascii="Times New Roman" w:hAnsi="Times New Roman" w:cs="Times New Roman"/>
          <w:b/>
          <w:color w:val="2E2E2E"/>
          <w:sz w:val="20"/>
          <w:szCs w:val="20"/>
        </w:rPr>
        <w:t>Abstract</w:t>
      </w:r>
    </w:p>
    <w:p w:rsidR="00832C7B" w:rsidRPr="00891182" w:rsidRDefault="00832C7B" w:rsidP="00891182">
      <w:pPr>
        <w:spacing w:line="240" w:lineRule="auto"/>
        <w:jc w:val="both"/>
        <w:rPr>
          <w:rFonts w:ascii="Times New Roman" w:hAnsi="Times New Roman" w:cs="Times New Roman"/>
          <w:color w:val="2E2E2E"/>
          <w:sz w:val="20"/>
          <w:szCs w:val="20"/>
        </w:rPr>
      </w:pPr>
      <w:r w:rsidRPr="00891182">
        <w:rPr>
          <w:rFonts w:ascii="Times New Roman" w:hAnsi="Times New Roman" w:cs="Times New Roman"/>
          <w:color w:val="2E2E2E"/>
          <w:sz w:val="20"/>
          <w:szCs w:val="20"/>
        </w:rPr>
        <w:t>The study focusses to alter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the functional properties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of </w:t>
      </w:r>
      <w:hyperlink r:id="rId4" w:tooltip="Learn more about arrowroot starch from ScienceDirect's AI-generated Topic Pages" w:history="1">
        <w:r w:rsidRPr="00891182">
          <w:rPr>
            <w:rStyle w:val="Hyperlink"/>
            <w:rFonts w:ascii="Times New Roman" w:hAnsi="Times New Roman" w:cs="Times New Roman"/>
            <w:color w:val="2E2E2E"/>
            <w:sz w:val="20"/>
            <w:szCs w:val="20"/>
            <w:u w:val="none"/>
          </w:rPr>
          <w:t>arrowroot starch</w:t>
        </w:r>
      </w:hyperlink>
      <w:r w:rsidRPr="00891182">
        <w:rPr>
          <w:rFonts w:ascii="Times New Roman" w:hAnsi="Times New Roman" w:cs="Times New Roman"/>
          <w:color w:val="2E2E2E"/>
          <w:sz w:val="20"/>
          <w:szCs w:val="20"/>
        </w:rPr>
        <w:t>  by a novel and green technology based atmospheric pressure pin-to-plate cold plasma. The plasma set up consists of two electrodes, the top </w:t>
      </w:r>
      <w:hyperlink r:id="rId5" w:tooltip="Learn more about electrode from ScienceDirect's AI-generated Topic Pages" w:history="1">
        <w:r w:rsidRPr="00891182">
          <w:rPr>
            <w:rStyle w:val="Hyperlink"/>
            <w:rFonts w:ascii="Times New Roman" w:hAnsi="Times New Roman" w:cs="Times New Roman"/>
            <w:color w:val="2E2E2E"/>
            <w:sz w:val="20"/>
            <w:szCs w:val="20"/>
            <w:u w:val="none"/>
          </w:rPr>
          <w:t>electrode</w:t>
        </w:r>
      </w:hyperlink>
      <w:r w:rsidRPr="00891182">
        <w:rPr>
          <w:rFonts w:ascii="Times New Roman" w:hAnsi="Times New Roman" w:cs="Times New Roman"/>
          <w:color w:val="2E2E2E"/>
          <w:sz w:val="20"/>
          <w:szCs w:val="20"/>
        </w:rPr>
        <w:t> possess multiple pins for showering of  corona discharge of electrons to provide adequate modification. Arrowroot starch (10 g) was expose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d to the cold plasma and subjected to 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three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different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input voltages (190, 210, 230 V) for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a time duration of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5–15 min and studied for the changes in intrinsic visco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>sity average molecular weight , powder flow properties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>, functional (water and oil binding capacity, pH, gel hydration, turbidity), rheological (pasting and steady shear flow), thermal (DSC) and structural (FTIR, </w:t>
      </w:r>
      <w:hyperlink r:id="rId6" w:tooltip="Learn more about XRD from ScienceDirect's AI-generated Topic Pages" w:history="1">
        <w:r w:rsidRPr="00891182">
          <w:rPr>
            <w:rStyle w:val="Hyperlink"/>
            <w:rFonts w:ascii="Times New Roman" w:hAnsi="Times New Roman" w:cs="Times New Roman"/>
            <w:color w:val="2E2E2E"/>
            <w:sz w:val="20"/>
            <w:szCs w:val="20"/>
            <w:u w:val="none"/>
          </w:rPr>
          <w:t>XRD</w:t>
        </w:r>
      </w:hyperlink>
      <w:r w:rsidRPr="00891182">
        <w:rPr>
          <w:rFonts w:ascii="Times New Roman" w:hAnsi="Times New Roman" w:cs="Times New Roman"/>
          <w:color w:val="2E2E2E"/>
          <w:sz w:val="20"/>
          <w:szCs w:val="20"/>
        </w:rPr>
        <w:t>, SEM) propertie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>s. With cold plasma treatment, molecular weight of the starch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was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observed to have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increased evincing the cross-linking 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phenomenon which has also been observed 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in increase in peak viscosity of the starch pastes (4.33%–11.98%). The steady shear viscosity 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>measured at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50 s</w:t>
      </w:r>
      <w:r w:rsidRPr="00891182">
        <w:rPr>
          <w:rFonts w:ascii="Times New Roman" w:hAnsi="Times New Roman" w:cs="Times New Roman"/>
          <w:color w:val="2E2E2E"/>
          <w:sz w:val="20"/>
          <w:szCs w:val="20"/>
          <w:vertAlign w:val="superscript"/>
        </w:rPr>
        <w:t>−1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 of the 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plasma-treated starch also enhanced greatly 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>(15.44%–223.83%)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than the untreated. Introduction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of acidic and hydrophilic functionalities 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confirmed by FTIR 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>along with surface etching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phenomena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under SEM ha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ve resulted in the pH minimization 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>(fro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>m 5.41 ± 0.03 to 4.01 ± 0.01), rise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in water (22.5% rise in 230–15) and oil binding (8.46% in 230–15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>), swelling volume (50% rise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>) an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>d solubility index (240% rise), increase in paste clarity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>. The increase in % of crystallinity in the plasma-treated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arrowroot starch was correlated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with the increase in gelatinization enthalpy showing the thermal stability of plasma-indu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>c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ed crosslinking </w:t>
      </w:r>
      <w:r w:rsidR="0061329A" w:rsidRPr="00891182">
        <w:rPr>
          <w:rFonts w:ascii="Times New Roman" w:hAnsi="Times New Roman" w:cs="Times New Roman"/>
          <w:color w:val="2E2E2E"/>
          <w:sz w:val="20"/>
          <w:szCs w:val="20"/>
        </w:rPr>
        <w:t>of arrowroot starch. This evinces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 that cold plasma can be a potential green mod</w:t>
      </w:r>
      <w:r w:rsidR="00531586" w:rsidRPr="00891182">
        <w:rPr>
          <w:rFonts w:ascii="Times New Roman" w:hAnsi="Times New Roman" w:cs="Times New Roman"/>
          <w:color w:val="2E2E2E"/>
          <w:sz w:val="20"/>
          <w:szCs w:val="20"/>
        </w:rPr>
        <w:t xml:space="preserve">ification technology to enhance different properties of starch making them </w:t>
      </w:r>
      <w:r w:rsidRPr="00891182">
        <w:rPr>
          <w:rFonts w:ascii="Times New Roman" w:hAnsi="Times New Roman" w:cs="Times New Roman"/>
          <w:color w:val="2E2E2E"/>
          <w:sz w:val="20"/>
          <w:szCs w:val="20"/>
        </w:rPr>
        <w:t>clear, highly viscous, more hydrating, shear, and thermally stable starches.</w:t>
      </w:r>
    </w:p>
    <w:p w:rsidR="00944BF4" w:rsidRPr="00891182" w:rsidRDefault="00944BF4" w:rsidP="000F4C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1182">
        <w:rPr>
          <w:rFonts w:ascii="Times New Roman" w:hAnsi="Times New Roman" w:cs="Times New Roman"/>
          <w:b/>
          <w:sz w:val="20"/>
          <w:szCs w:val="20"/>
        </w:rPr>
        <w:t>Keywords:</w:t>
      </w:r>
      <w:r w:rsidRPr="00891182">
        <w:rPr>
          <w:rFonts w:ascii="Times New Roman" w:hAnsi="Times New Roman" w:cs="Times New Roman"/>
          <w:sz w:val="20"/>
          <w:szCs w:val="20"/>
        </w:rPr>
        <w:t xml:space="preserve"> Arrowroot starch, Cold plasma, Cross-linking, Enthalpy, Molecular weight,</w:t>
      </w:r>
      <w:r w:rsidR="000D63AC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891182">
        <w:rPr>
          <w:rFonts w:ascii="Times New Roman" w:hAnsi="Times New Roman" w:cs="Times New Roman"/>
          <w:sz w:val="20"/>
          <w:szCs w:val="20"/>
        </w:rPr>
        <w:t>Stable gel.</w:t>
      </w:r>
    </w:p>
    <w:sectPr w:rsidR="00944BF4" w:rsidRPr="00891182" w:rsidSect="008911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7B"/>
    <w:rsid w:val="000D63AC"/>
    <w:rsid w:val="000F4CE9"/>
    <w:rsid w:val="00276BA9"/>
    <w:rsid w:val="00531586"/>
    <w:rsid w:val="0061329A"/>
    <w:rsid w:val="00832C7B"/>
    <w:rsid w:val="00861B51"/>
    <w:rsid w:val="00891182"/>
    <w:rsid w:val="00944BF4"/>
    <w:rsid w:val="009C3259"/>
    <w:rsid w:val="00D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7497"/>
  <w15:chartTrackingRefBased/>
  <w15:docId w15:val="{F234575D-E42F-40A0-ADC1-96E08D2A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C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agricultural-and-biological-sciences/x-ray-diffraction" TargetMode="External"/><Relationship Id="rId5" Type="http://schemas.openxmlformats.org/officeDocument/2006/relationships/hyperlink" Target="https://www.sciencedirect.com/topics/agricultural-and-biological-sciences/electrodes" TargetMode="External"/><Relationship Id="rId4" Type="http://schemas.openxmlformats.org/officeDocument/2006/relationships/hyperlink" Target="https://www.sciencedirect.com/topics/agricultural-and-biological-sciences/arrowroot-st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</dc:creator>
  <cp:keywords/>
  <dc:description/>
  <cp:lastModifiedBy>PC 12</cp:lastModifiedBy>
  <cp:revision>6</cp:revision>
  <cp:lastPrinted>2023-04-20T13:35:00Z</cp:lastPrinted>
  <dcterms:created xsi:type="dcterms:W3CDTF">2023-04-20T05:38:00Z</dcterms:created>
  <dcterms:modified xsi:type="dcterms:W3CDTF">2023-04-20T13:38:00Z</dcterms:modified>
</cp:coreProperties>
</file>