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8E68" w14:textId="6043AFA8" w:rsidR="00D76878" w:rsidRDefault="00EF6878" w:rsidP="00EF6878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Transcriptional regulation of </w:t>
      </w:r>
      <w:r w:rsidR="00D76878" w:rsidRPr="00D76878">
        <w:rPr>
          <w:rFonts w:ascii="Times New Roman" w:hAnsi="Times New Roman" w:cs="Times New Roman"/>
          <w:b/>
          <w:bCs/>
          <w:sz w:val="28"/>
          <w:szCs w:val="28"/>
        </w:rPr>
        <w:t xml:space="preserve">Atf-1/Asl-1 transcription factor in </w:t>
      </w:r>
      <w:r w:rsidR="00D76878" w:rsidRPr="00D768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Neurospora </w:t>
      </w:r>
      <w:proofErr w:type="spellStart"/>
      <w:r w:rsidR="00D76878" w:rsidRPr="00D768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crassa</w:t>
      </w:r>
      <w:proofErr w:type="spellEnd"/>
    </w:p>
    <w:p w14:paraId="0F1686D7" w14:textId="77777777" w:rsidR="00EF6878" w:rsidRPr="00D76878" w:rsidRDefault="00EF6878" w:rsidP="00EF6878">
      <w:pPr>
        <w:spacing w:after="0" w:line="240" w:lineRule="auto"/>
        <w:jc w:val="center"/>
        <w:rPr>
          <w:rStyle w:val="Strong"/>
          <w:rFonts w:ascii="Times New Roman" w:hAnsi="Times New Roman" w:cs="Times New Roman"/>
          <w:color w:val="0E101A"/>
          <w:sz w:val="28"/>
          <w:szCs w:val="28"/>
        </w:rPr>
      </w:pPr>
    </w:p>
    <w:p w14:paraId="14B80A34" w14:textId="77777777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vertAlign w:val="superscript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>Krishna Das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vertAlign w:val="superscript"/>
          <w:lang w:val="en-US"/>
        </w:rPr>
        <w:t>1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>,</w:t>
      </w:r>
      <w:r w:rsidRPr="00D76878"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vertAlign w:val="superscript"/>
          <w:lang w:val="en-US"/>
        </w:rPr>
        <w:t>2</w:t>
      </w:r>
      <w:r w:rsidRPr="00D76878"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lang w:val="en-US"/>
        </w:rPr>
        <w:t xml:space="preserve"> and Ranjan Tamuli</w:t>
      </w:r>
      <w:r w:rsidRPr="00D76878"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vertAlign w:val="superscript"/>
          <w:lang w:val="en-US"/>
        </w:rPr>
        <w:t>1</w:t>
      </w:r>
    </w:p>
    <w:p w14:paraId="117B23AE" w14:textId="77777777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lang w:val="en-US"/>
        </w:rPr>
      </w:pPr>
    </w:p>
    <w:p w14:paraId="083E5B88" w14:textId="6C7B51BB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vertAlign w:val="superscript"/>
          <w:lang w:val="en-US"/>
        </w:rPr>
        <w:t>1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 xml:space="preserve"> Centre for the Environment, Indian Institute of Technology Guwahati, Guwahati-781039, Assam, India</w:t>
      </w:r>
    </w:p>
    <w:p w14:paraId="6CE257EF" w14:textId="104970DC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vertAlign w:val="superscript"/>
          <w:lang w:val="en-US"/>
        </w:rPr>
        <w:t>2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 xml:space="preserve"> Department of Zoology, </w:t>
      </w:r>
      <w:proofErr w:type="spellStart"/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>Mangaldai</w:t>
      </w:r>
      <w:proofErr w:type="spellEnd"/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 xml:space="preserve"> College, </w:t>
      </w:r>
      <w:proofErr w:type="spellStart"/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>Mangaldai</w:t>
      </w:r>
      <w:proofErr w:type="spellEnd"/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>, Darrang-784125, Assam, India</w:t>
      </w:r>
    </w:p>
    <w:p w14:paraId="7C56F5E1" w14:textId="77777777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</w:pPr>
    </w:p>
    <w:p w14:paraId="42544F41" w14:textId="06E48652" w:rsidR="00D76878" w:rsidRDefault="00D76878" w:rsidP="00D76878">
      <w:pPr>
        <w:spacing w:after="0" w:line="480" w:lineRule="auto"/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>E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>-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 xml:space="preserve">mail: </w:t>
      </w:r>
      <w:hyperlink r:id="rId4" w:history="1">
        <w:r w:rsidRPr="00E056E2">
          <w:rPr>
            <w:rStyle w:val="Hyperlink"/>
            <w:rFonts w:ascii="Times New Roman" w:eastAsiaTheme="minorEastAsia" w:hAnsi="Times New Roman" w:cs="Times New Roman"/>
            <w:sz w:val="20"/>
            <w:szCs w:val="20"/>
            <w:lang w:val="en-US"/>
          </w:rPr>
          <w:t>krishna.das@iitg.ac.in</w:t>
        </w:r>
      </w:hyperlink>
    </w:p>
    <w:p w14:paraId="69CF372A" w14:textId="075ACE27" w:rsidR="00D76878" w:rsidRPr="00D76878" w:rsidRDefault="00D76878" w:rsidP="00D76878">
      <w:pPr>
        <w:spacing w:after="0" w:line="480" w:lineRule="auto"/>
        <w:jc w:val="center"/>
        <w:rPr>
          <w:rStyle w:val="Strong"/>
          <w:rFonts w:ascii="Times New Roman" w:eastAsiaTheme="minorEastAsia" w:hAnsi="Times New Roman" w:cs="Times New Roman"/>
          <w:color w:val="0E101A"/>
          <w:sz w:val="24"/>
          <w:szCs w:val="24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color w:val="0E101A"/>
          <w:sz w:val="24"/>
          <w:szCs w:val="24"/>
          <w:lang w:val="en-US"/>
        </w:rPr>
        <w:t>Abstract</w:t>
      </w:r>
    </w:p>
    <w:p w14:paraId="60D68ECA" w14:textId="77777777" w:rsidR="00EF6878" w:rsidRPr="00EF6878" w:rsidRDefault="00EF6878" w:rsidP="00EF6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</w:pPr>
    </w:p>
    <w:p w14:paraId="2230C21D" w14:textId="77777777" w:rsidR="00EF6878" w:rsidRPr="00EF6878" w:rsidRDefault="00EF6878" w:rsidP="00EF6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</w:pPr>
      <w:r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</w:t>
      </w:r>
    </w:p>
    <w:p w14:paraId="598709D0" w14:textId="3D58B597" w:rsidR="00D76878" w:rsidRPr="000950A8" w:rsidRDefault="00432BE9" w:rsidP="008B599B">
      <w:pPr>
        <w:autoSpaceDE w:val="0"/>
        <w:autoSpaceDN w:val="0"/>
        <w:adjustRightInd w:val="0"/>
        <w:spacing w:after="284" w:line="240" w:lineRule="auto"/>
        <w:jc w:val="both"/>
        <w:rPr>
          <w:rStyle w:val="Strong"/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</w:pPr>
      <w:r w:rsidRPr="000950A8">
        <w:rPr>
          <w:rFonts w:ascii="Times New Roman" w:hAnsi="Times New Roman" w:cs="Times New Roman"/>
          <w:sz w:val="20"/>
          <w:szCs w:val="20"/>
        </w:rPr>
        <w:t>Transcription factors (TFs) binds to the upstream regulatory elements of genes in the promoter and enhancer regions of DNA and regulate transcription</w:t>
      </w:r>
      <w:r w:rsidR="008B599B" w:rsidRPr="000950A8">
        <w:rPr>
          <w:rFonts w:ascii="Times New Roman" w:hAnsi="Times New Roman" w:cs="Times New Roman"/>
          <w:sz w:val="20"/>
          <w:szCs w:val="20"/>
        </w:rPr>
        <w:t xml:space="preserve">. </w:t>
      </w:r>
      <w:r w:rsidR="00EF6878" w:rsidRPr="000950A8">
        <w:rPr>
          <w:rFonts w:ascii="Times New Roman" w:hAnsi="Times New Roman" w:cs="Times New Roman"/>
          <w:sz w:val="20"/>
          <w:szCs w:val="20"/>
        </w:rPr>
        <w:t xml:space="preserve">The Activating-transcription factor (ATF) </w:t>
      </w:r>
      <w:r w:rsidR="00EF6878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b</w:t>
      </w:r>
      <w:r w:rsidR="00EF6878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elongs to the basic leucine zipper (</w:t>
      </w:r>
      <w:proofErr w:type="spellStart"/>
      <w:r w:rsidR="00EF6878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bZIP</w:t>
      </w:r>
      <w:proofErr w:type="spellEnd"/>
      <w:r w:rsidR="00EF6878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) family.</w:t>
      </w:r>
      <w:r w:rsidR="008B599B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The </w:t>
      </w:r>
      <w:proofErr w:type="spellStart"/>
      <w:r w:rsidR="008B599B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bZIP</w:t>
      </w:r>
      <w:proofErr w:type="spellEnd"/>
      <w:r w:rsidR="00EF6878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Pr="000950A8">
        <w:rPr>
          <w:rFonts w:ascii="Times New Roman" w:hAnsi="Times New Roman" w:cs="Times New Roman"/>
          <w:sz w:val="20"/>
          <w:szCs w:val="20"/>
        </w:rPr>
        <w:t xml:space="preserve">family of </w:t>
      </w:r>
      <w:r w:rsidR="008B599B" w:rsidRPr="000950A8">
        <w:rPr>
          <w:rFonts w:ascii="Times New Roman" w:hAnsi="Times New Roman" w:cs="Times New Roman"/>
          <w:sz w:val="20"/>
          <w:szCs w:val="20"/>
        </w:rPr>
        <w:t>t</w:t>
      </w:r>
      <w:r w:rsidRPr="000950A8">
        <w:rPr>
          <w:rFonts w:ascii="Times New Roman" w:hAnsi="Times New Roman" w:cs="Times New Roman"/>
          <w:sz w:val="20"/>
          <w:szCs w:val="20"/>
        </w:rPr>
        <w:t xml:space="preserve">ranscriptional regulators contains a basic region that mediates nuclear localization and DNA binding and a leucine zipper that forms homodimer or heterodimers with other </w:t>
      </w:r>
      <w:proofErr w:type="spellStart"/>
      <w:r w:rsidRPr="000950A8">
        <w:rPr>
          <w:rFonts w:ascii="Times New Roman" w:hAnsi="Times New Roman" w:cs="Times New Roman"/>
          <w:sz w:val="20"/>
          <w:szCs w:val="20"/>
        </w:rPr>
        <w:t>bZIP</w:t>
      </w:r>
      <w:proofErr w:type="spellEnd"/>
      <w:r w:rsidRPr="000950A8">
        <w:rPr>
          <w:rFonts w:ascii="Times New Roman" w:hAnsi="Times New Roman" w:cs="Times New Roman"/>
          <w:sz w:val="20"/>
          <w:szCs w:val="20"/>
        </w:rPr>
        <w:t>-type TFs</w:t>
      </w:r>
      <w:r w:rsidR="008B599B" w:rsidRPr="000950A8">
        <w:rPr>
          <w:rFonts w:ascii="Times New Roman" w:hAnsi="Times New Roman" w:cs="Times New Roman"/>
          <w:sz w:val="20"/>
          <w:szCs w:val="20"/>
        </w:rPr>
        <w:t xml:space="preserve">.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Atf-1 </w:t>
      </w:r>
      <w:r w:rsidRPr="000950A8">
        <w:rPr>
          <w:rFonts w:ascii="Times New Roman" w:hAnsi="Times New Roman" w:cs="Times New Roman"/>
          <w:sz w:val="20"/>
          <w:szCs w:val="20"/>
        </w:rPr>
        <w:t>gene encodes an ATF/CREB family transcriptional factor</w:t>
      </w:r>
      <w:r w:rsidRPr="000950A8">
        <w:rPr>
          <w:rStyle w:val="Strong"/>
          <w:rFonts w:ascii="Times New Roman" w:eastAsiaTheme="minorEastAsia" w:hAnsi="Times New Roman" w:cs="Times New Roman"/>
          <w:color w:val="0E101A"/>
          <w:sz w:val="20"/>
          <w:szCs w:val="20"/>
          <w:lang w:val="en-US"/>
        </w:rPr>
        <w:t xml:space="preserve">. </w:t>
      </w:r>
      <w:r w:rsidR="00EF6878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Atf1 was first described in </w:t>
      </w:r>
      <w:proofErr w:type="spellStart"/>
      <w:r w:rsidR="00EF6878" w:rsidRPr="00EF6878">
        <w:rPr>
          <w:rFonts w:ascii="Times New Roman" w:hAnsi="Times New Roman" w:cs="Times New Roman"/>
          <w:i/>
          <w:iCs/>
          <w:color w:val="000000"/>
          <w:sz w:val="20"/>
          <w:szCs w:val="20"/>
          <w:lang w:bidi="as-IN"/>
          <w14:ligatures w14:val="standardContextual"/>
        </w:rPr>
        <w:t>Schizosaccharomyces</w:t>
      </w:r>
      <w:proofErr w:type="spellEnd"/>
      <w:r w:rsidR="00EF6878" w:rsidRPr="000950A8">
        <w:rPr>
          <w:rFonts w:ascii="Times New Roman" w:hAnsi="Times New Roman" w:cs="Times New Roman"/>
          <w:i/>
          <w:iCs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="00EF6878" w:rsidRPr="00EF6878">
        <w:rPr>
          <w:rFonts w:ascii="Times New Roman" w:hAnsi="Times New Roman" w:cs="Times New Roman"/>
          <w:i/>
          <w:iCs/>
          <w:color w:val="000000"/>
          <w:sz w:val="20"/>
          <w:szCs w:val="20"/>
          <w:lang w:bidi="as-IN"/>
          <w14:ligatures w14:val="standardContextual"/>
        </w:rPr>
        <w:t>pombe.</w:t>
      </w:r>
      <w:r w:rsidRPr="000950A8">
        <w:rPr>
          <w:rFonts w:ascii="Times New Roman" w:hAnsi="Times New Roman" w:cs="Times New Roman"/>
          <w:i/>
          <w:iCs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Pr="000950A8">
        <w:rPr>
          <w:rFonts w:ascii="Times New Roman" w:hAnsi="Times New Roman" w:cs="Times New Roman"/>
          <w:sz w:val="20"/>
          <w:szCs w:val="20"/>
        </w:rPr>
        <w:t>The functional domain of ATF1 possess</w:t>
      </w:r>
      <w:r w:rsidRPr="000950A8">
        <w:rPr>
          <w:rFonts w:ascii="Times New Roman" w:hAnsi="Times New Roman" w:cs="Times New Roman"/>
          <w:sz w:val="20"/>
          <w:szCs w:val="20"/>
        </w:rPr>
        <w:t xml:space="preserve"> discrete sequence motifs </w:t>
      </w:r>
      <w:r w:rsidRPr="000950A8">
        <w:rPr>
          <w:rFonts w:ascii="Times New Roman" w:hAnsi="Times New Roman" w:cs="Times New Roman"/>
          <w:sz w:val="20"/>
          <w:szCs w:val="20"/>
        </w:rPr>
        <w:t xml:space="preserve">namely </w:t>
      </w:r>
      <w:r w:rsidRPr="000950A8">
        <w:rPr>
          <w:rFonts w:ascii="Times New Roman" w:hAnsi="Times New Roman" w:cs="Times New Roman"/>
          <w:sz w:val="20"/>
          <w:szCs w:val="20"/>
        </w:rPr>
        <w:t>OSA, HR</w:t>
      </w:r>
      <w:r w:rsidRPr="000950A8">
        <w:rPr>
          <w:rFonts w:ascii="Times New Roman" w:hAnsi="Times New Roman" w:cs="Times New Roman"/>
          <w:sz w:val="20"/>
          <w:szCs w:val="20"/>
        </w:rPr>
        <w:t>A</w:t>
      </w:r>
      <w:r w:rsidRPr="000950A8">
        <w:rPr>
          <w:rFonts w:ascii="Times New Roman" w:hAnsi="Times New Roman" w:cs="Times New Roman"/>
          <w:sz w:val="20"/>
          <w:szCs w:val="20"/>
        </w:rPr>
        <w:t xml:space="preserve">, HRA and </w:t>
      </w:r>
      <w:proofErr w:type="spellStart"/>
      <w:r w:rsidRPr="000950A8">
        <w:rPr>
          <w:rFonts w:ascii="Times New Roman" w:hAnsi="Times New Roman" w:cs="Times New Roman"/>
          <w:sz w:val="20"/>
          <w:szCs w:val="20"/>
        </w:rPr>
        <w:t>bZIP</w:t>
      </w:r>
      <w:proofErr w:type="spellEnd"/>
      <w:r w:rsidRPr="000950A8">
        <w:rPr>
          <w:rFonts w:ascii="Times New Roman" w:hAnsi="Times New Roman" w:cs="Times New Roman"/>
          <w:sz w:val="20"/>
          <w:szCs w:val="20"/>
        </w:rPr>
        <w:t xml:space="preserve">. Osmotic </w:t>
      </w:r>
      <w:r w:rsidRPr="000950A8">
        <w:rPr>
          <w:rFonts w:ascii="Times New Roman" w:hAnsi="Times New Roman" w:cs="Times New Roman"/>
          <w:sz w:val="20"/>
          <w:szCs w:val="20"/>
        </w:rPr>
        <w:t xml:space="preserve">Stress Activation (OSA) </w:t>
      </w:r>
      <w:r w:rsidRPr="000950A8">
        <w:rPr>
          <w:rFonts w:ascii="Times New Roman" w:hAnsi="Times New Roman" w:cs="Times New Roman"/>
          <w:sz w:val="20"/>
          <w:szCs w:val="20"/>
        </w:rPr>
        <w:t xml:space="preserve">helps in mitigating </w:t>
      </w:r>
      <w:r w:rsidRPr="000950A8">
        <w:rPr>
          <w:rFonts w:ascii="Times New Roman" w:hAnsi="Times New Roman" w:cs="Times New Roman"/>
          <w:sz w:val="20"/>
          <w:szCs w:val="20"/>
        </w:rPr>
        <w:t xml:space="preserve">osmotic stress while the meiotic responses </w:t>
      </w:r>
      <w:r w:rsidRPr="000950A8">
        <w:rPr>
          <w:rFonts w:ascii="Times New Roman" w:hAnsi="Times New Roman" w:cs="Times New Roman"/>
          <w:sz w:val="20"/>
          <w:szCs w:val="20"/>
        </w:rPr>
        <w:t xml:space="preserve">namely </w:t>
      </w:r>
      <w:r w:rsidRPr="000950A8">
        <w:rPr>
          <w:rFonts w:ascii="Times New Roman" w:hAnsi="Times New Roman" w:cs="Times New Roman"/>
          <w:sz w:val="20"/>
          <w:szCs w:val="20"/>
        </w:rPr>
        <w:t>HRA activate</w:t>
      </w:r>
      <w:r w:rsidRPr="000950A8">
        <w:rPr>
          <w:rFonts w:ascii="Times New Roman" w:hAnsi="Times New Roman" w:cs="Times New Roman"/>
          <w:sz w:val="20"/>
          <w:szCs w:val="20"/>
        </w:rPr>
        <w:t xml:space="preserve">s </w:t>
      </w:r>
      <w:r w:rsidRPr="000950A8">
        <w:rPr>
          <w:rFonts w:ascii="Times New Roman" w:hAnsi="Times New Roman" w:cs="Times New Roman"/>
          <w:sz w:val="20"/>
          <w:szCs w:val="20"/>
        </w:rPr>
        <w:t>and</w:t>
      </w:r>
      <w:r w:rsidRPr="000950A8">
        <w:rPr>
          <w:rFonts w:ascii="Times New Roman" w:hAnsi="Times New Roman" w:cs="Times New Roman"/>
          <w:sz w:val="20"/>
          <w:szCs w:val="20"/>
        </w:rPr>
        <w:t xml:space="preserve"> HRR</w:t>
      </w:r>
      <w:r w:rsidRPr="000950A8">
        <w:rPr>
          <w:rFonts w:ascii="Times New Roman" w:hAnsi="Times New Roman" w:cs="Times New Roman"/>
          <w:sz w:val="20"/>
          <w:szCs w:val="20"/>
        </w:rPr>
        <w:t xml:space="preserve"> repress recombination</w:t>
      </w:r>
      <w:r w:rsidRPr="000950A8">
        <w:rPr>
          <w:rFonts w:ascii="Times New Roman" w:hAnsi="Times New Roman" w:cs="Times New Roman"/>
          <w:sz w:val="20"/>
          <w:szCs w:val="20"/>
        </w:rPr>
        <w:t>.</w:t>
      </w:r>
      <w:r w:rsidR="008B599B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="000950A8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Although</w:t>
      </w:r>
      <w:r w:rsidR="00D76878" w:rsidRPr="000950A8">
        <w:rPr>
          <w:rFonts w:ascii="Times New Roman" w:hAnsi="Times New Roman" w:cs="Times New Roman"/>
          <w:sz w:val="20"/>
          <w:szCs w:val="20"/>
        </w:rPr>
        <w:t xml:space="preserve"> ATF2 of human</w:t>
      </w:r>
      <w:r w:rsidR="008B599B" w:rsidRPr="000950A8">
        <w:rPr>
          <w:rFonts w:ascii="Times New Roman" w:hAnsi="Times New Roman" w:cs="Times New Roman"/>
          <w:sz w:val="20"/>
          <w:szCs w:val="20"/>
        </w:rPr>
        <w:t xml:space="preserve"> maintain</w:t>
      </w:r>
      <w:r w:rsidR="000950A8" w:rsidRPr="000950A8">
        <w:rPr>
          <w:rFonts w:ascii="Times New Roman" w:hAnsi="Times New Roman" w:cs="Times New Roman"/>
          <w:sz w:val="20"/>
          <w:szCs w:val="20"/>
        </w:rPr>
        <w:t>s</w:t>
      </w:r>
      <w:r w:rsidR="008B599B" w:rsidRPr="000950A8">
        <w:rPr>
          <w:rFonts w:ascii="Times New Roman" w:hAnsi="Times New Roman" w:cs="Times New Roman"/>
          <w:sz w:val="20"/>
          <w:szCs w:val="20"/>
        </w:rPr>
        <w:t xml:space="preserve"> </w:t>
      </w:r>
      <w:r w:rsidR="00D76878" w:rsidRPr="000950A8">
        <w:rPr>
          <w:rFonts w:ascii="Times New Roman" w:hAnsi="Times New Roman" w:cs="Times New Roman"/>
          <w:sz w:val="20"/>
          <w:szCs w:val="20"/>
        </w:rPr>
        <w:t>cellular homeostasis</w:t>
      </w:r>
      <w:r w:rsidR="000950A8" w:rsidRPr="000950A8">
        <w:rPr>
          <w:rFonts w:ascii="Times New Roman" w:hAnsi="Times New Roman" w:cs="Times New Roman"/>
          <w:sz w:val="20"/>
          <w:szCs w:val="20"/>
        </w:rPr>
        <w:t xml:space="preserve"> and </w:t>
      </w:r>
      <w:r w:rsidR="00D76878" w:rsidRPr="000950A8">
        <w:rPr>
          <w:rFonts w:ascii="Times New Roman" w:hAnsi="Times New Roman" w:cs="Times New Roman"/>
          <w:sz w:val="20"/>
          <w:szCs w:val="20"/>
        </w:rPr>
        <w:t>pathological processes</w:t>
      </w:r>
      <w:r w:rsidR="000950A8" w:rsidRPr="000950A8">
        <w:rPr>
          <w:rFonts w:ascii="Times New Roman" w:hAnsi="Times New Roman" w:cs="Times New Roman"/>
          <w:sz w:val="20"/>
          <w:szCs w:val="20"/>
        </w:rPr>
        <w:t>,</w:t>
      </w:r>
      <w:r w:rsidR="00D76878" w:rsidRPr="000950A8">
        <w:rPr>
          <w:rFonts w:ascii="Times New Roman" w:hAnsi="Times New Roman" w:cs="Times New Roman"/>
          <w:sz w:val="20"/>
          <w:szCs w:val="20"/>
        </w:rPr>
        <w:t xml:space="preserve"> the altered expression of ATF2 causes various disorders</w:t>
      </w:r>
      <w:r w:rsidR="008B599B" w:rsidRPr="000950A8">
        <w:rPr>
          <w:rFonts w:ascii="Times New Roman" w:hAnsi="Times New Roman" w:cs="Times New Roman"/>
          <w:sz w:val="20"/>
          <w:szCs w:val="20"/>
        </w:rPr>
        <w:t>.</w:t>
      </w:r>
      <w:r w:rsidR="00D76878" w:rsidRPr="000950A8">
        <w:rPr>
          <w:rFonts w:ascii="Times New Roman" w:hAnsi="Times New Roman" w:cs="Times New Roman"/>
          <w:sz w:val="20"/>
          <w:szCs w:val="20"/>
        </w:rPr>
        <w:t xml:space="preserve"> </w:t>
      </w:r>
      <w:r w:rsidR="000950A8" w:rsidRPr="000950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878" w:rsidRPr="000950A8">
        <w:rPr>
          <w:rFonts w:ascii="Times New Roman" w:hAnsi="Times New Roman" w:cs="Times New Roman"/>
          <w:sz w:val="20"/>
          <w:szCs w:val="20"/>
        </w:rPr>
        <w:t>bZIP</w:t>
      </w:r>
      <w:proofErr w:type="spellEnd"/>
      <w:r w:rsidR="00D76878" w:rsidRPr="000950A8">
        <w:rPr>
          <w:rFonts w:ascii="Times New Roman" w:hAnsi="Times New Roman" w:cs="Times New Roman"/>
          <w:sz w:val="20"/>
          <w:szCs w:val="20"/>
        </w:rPr>
        <w:t xml:space="preserve"> TF Sko1 or ATF/CREB is one of the common targets found in yeast as well as mammals against antifungal drug. The Sko1 homolog of </w:t>
      </w:r>
      <w:proofErr w:type="spellStart"/>
      <w:proofErr w:type="gramStart"/>
      <w:r w:rsidR="00D76878" w:rsidRPr="000950A8">
        <w:rPr>
          <w:rFonts w:ascii="Times New Roman" w:hAnsi="Times New Roman" w:cs="Times New Roman"/>
          <w:i/>
          <w:iCs/>
          <w:sz w:val="20"/>
          <w:szCs w:val="20"/>
        </w:rPr>
        <w:t>N.crassa</w:t>
      </w:r>
      <w:proofErr w:type="spellEnd"/>
      <w:proofErr w:type="gramEnd"/>
      <w:r w:rsidR="00D76878"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D76878" w:rsidRPr="000950A8">
        <w:rPr>
          <w:rFonts w:ascii="Times New Roman" w:hAnsi="Times New Roman" w:cs="Times New Roman"/>
          <w:sz w:val="20"/>
          <w:szCs w:val="20"/>
        </w:rPr>
        <w:t>ASL-1 (NCU01345), is an essential gene, required for ascospore viability.</w:t>
      </w:r>
      <w:r w:rsidR="000950A8" w:rsidRPr="000950A8">
        <w:rPr>
          <w:rFonts w:ascii="Times New Roman" w:hAnsi="Times New Roman" w:cs="Times New Roman"/>
          <w:sz w:val="20"/>
          <w:szCs w:val="20"/>
        </w:rPr>
        <w:t xml:space="preserve"> </w:t>
      </w:r>
      <w:r w:rsidRPr="000950A8">
        <w:rPr>
          <w:rFonts w:ascii="Times New Roman" w:hAnsi="Times New Roman" w:cs="Times New Roman"/>
          <w:sz w:val="20"/>
          <w:szCs w:val="20"/>
        </w:rPr>
        <w:t xml:space="preserve">Studies conducted on the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Atf1 </w:t>
      </w:r>
      <w:r w:rsidRPr="000950A8">
        <w:rPr>
          <w:rFonts w:ascii="Times New Roman" w:hAnsi="Times New Roman" w:cs="Times New Roman"/>
          <w:sz w:val="20"/>
          <w:szCs w:val="20"/>
        </w:rPr>
        <w:t xml:space="preserve">orthologs in other fungal taxa including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D17FA5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0950A8">
        <w:rPr>
          <w:rFonts w:ascii="Times New Roman" w:hAnsi="Times New Roman" w:cs="Times New Roman"/>
          <w:i/>
          <w:iCs/>
          <w:sz w:val="20"/>
          <w:szCs w:val="20"/>
        </w:rPr>
        <w:t>crassa</w:t>
      </w:r>
      <w:proofErr w:type="spellEnd"/>
      <w:r w:rsidRPr="000950A8">
        <w:rPr>
          <w:rFonts w:ascii="Times New Roman" w:hAnsi="Times New Roman" w:cs="Times New Roman"/>
          <w:sz w:val="20"/>
          <w:szCs w:val="20"/>
        </w:rPr>
        <w:t xml:space="preserve">,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Aspergillus </w:t>
      </w:r>
      <w:proofErr w:type="spellStart"/>
      <w:r w:rsidRPr="000950A8">
        <w:rPr>
          <w:rFonts w:ascii="Times New Roman" w:hAnsi="Times New Roman" w:cs="Times New Roman"/>
          <w:i/>
          <w:iCs/>
          <w:sz w:val="20"/>
          <w:szCs w:val="20"/>
        </w:rPr>
        <w:t>nidulans</w:t>
      </w:r>
      <w:proofErr w:type="spellEnd"/>
      <w:r w:rsidRPr="000950A8">
        <w:rPr>
          <w:rFonts w:ascii="Times New Roman" w:hAnsi="Times New Roman" w:cs="Times New Roman"/>
          <w:sz w:val="20"/>
          <w:szCs w:val="20"/>
        </w:rPr>
        <w:t xml:space="preserve">,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Aspergillus fumigatus </w:t>
      </w:r>
      <w:r w:rsidRPr="000950A8">
        <w:rPr>
          <w:rFonts w:ascii="Times New Roman" w:hAnsi="Times New Roman" w:cs="Times New Roman"/>
          <w:sz w:val="20"/>
          <w:szCs w:val="20"/>
        </w:rPr>
        <w:t xml:space="preserve">and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Fusarium </w:t>
      </w:r>
      <w:proofErr w:type="spellStart"/>
      <w:r w:rsidRPr="000950A8">
        <w:rPr>
          <w:rFonts w:ascii="Times New Roman" w:hAnsi="Times New Roman" w:cs="Times New Roman"/>
          <w:i/>
          <w:iCs/>
          <w:sz w:val="20"/>
          <w:szCs w:val="20"/>
        </w:rPr>
        <w:t>graminearum</w:t>
      </w:r>
      <w:proofErr w:type="spellEnd"/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950A8">
        <w:rPr>
          <w:rFonts w:ascii="Times New Roman" w:hAnsi="Times New Roman" w:cs="Times New Roman"/>
          <w:sz w:val="20"/>
          <w:szCs w:val="20"/>
        </w:rPr>
        <w:t xml:space="preserve">has unravelled the versatile role of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Atf1 </w:t>
      </w:r>
      <w:r w:rsidRPr="000950A8">
        <w:rPr>
          <w:rFonts w:ascii="Times New Roman" w:hAnsi="Times New Roman" w:cs="Times New Roman"/>
          <w:sz w:val="20"/>
          <w:szCs w:val="20"/>
        </w:rPr>
        <w:t xml:space="preserve">ranging from vegetative growth and development, coordination of stress response and secondary metabolism to virulence in pathogenic fungi. </w:t>
      </w:r>
      <w:r w:rsidR="008B599B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Studies have reported that </w:t>
      </w:r>
      <w:r w:rsidR="008B599B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Atf1 orthologs orchestrate environmental stress response of fungi.</w:t>
      </w:r>
      <w:r w:rsidR="000950A8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="008B599B" w:rsidRPr="000950A8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 xml:space="preserve">Our primary focus is to understand the mechanisms of transcriptional regulation </w:t>
      </w:r>
      <w:r w:rsidR="008B599B" w:rsidRPr="000950A8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 xml:space="preserve">of </w:t>
      </w:r>
      <w:r w:rsidR="000950A8" w:rsidRPr="000950A8">
        <w:rPr>
          <w:rStyle w:val="Strong"/>
          <w:rFonts w:ascii="Times New Roman" w:hAnsi="Times New Roman" w:cs="Times New Roman"/>
          <w:b w:val="0"/>
          <w:bCs w:val="0"/>
          <w:i/>
          <w:iCs/>
          <w:color w:val="0E101A"/>
          <w:sz w:val="20"/>
          <w:szCs w:val="20"/>
        </w:rPr>
        <w:t>atf-1/asl-1</w:t>
      </w:r>
      <w:r w:rsidR="008B599B" w:rsidRPr="000950A8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 xml:space="preserve"> in </w:t>
      </w:r>
      <w:r w:rsidR="008B599B" w:rsidRPr="000950A8">
        <w:rPr>
          <w:rStyle w:val="Strong"/>
          <w:rFonts w:ascii="Times New Roman" w:hAnsi="Times New Roman" w:cs="Times New Roman"/>
          <w:b w:val="0"/>
          <w:bCs w:val="0"/>
          <w:i/>
          <w:iCs/>
          <w:color w:val="0E101A"/>
          <w:sz w:val="20"/>
          <w:szCs w:val="20"/>
        </w:rPr>
        <w:t xml:space="preserve">N. </w:t>
      </w:r>
      <w:proofErr w:type="spellStart"/>
      <w:r w:rsidR="008B599B" w:rsidRPr="000950A8">
        <w:rPr>
          <w:rStyle w:val="Strong"/>
          <w:rFonts w:ascii="Times New Roman" w:hAnsi="Times New Roman" w:cs="Times New Roman"/>
          <w:b w:val="0"/>
          <w:bCs w:val="0"/>
          <w:i/>
          <w:iCs/>
          <w:color w:val="0E101A"/>
          <w:sz w:val="20"/>
          <w:szCs w:val="20"/>
        </w:rPr>
        <w:t>crassa</w:t>
      </w:r>
      <w:proofErr w:type="spellEnd"/>
      <w:r w:rsidR="008B599B" w:rsidRPr="000950A8">
        <w:rPr>
          <w:rStyle w:val="Strong"/>
          <w:rFonts w:ascii="Times New Roman" w:hAnsi="Times New Roman" w:cs="Times New Roman"/>
          <w:b w:val="0"/>
          <w:bCs w:val="0"/>
          <w:i/>
          <w:iCs/>
          <w:color w:val="0E101A"/>
          <w:sz w:val="20"/>
          <w:szCs w:val="20"/>
        </w:rPr>
        <w:t>.</w:t>
      </w:r>
    </w:p>
    <w:p w14:paraId="365DC4C6" w14:textId="77777777" w:rsidR="00D76878" w:rsidRPr="008B599B" w:rsidRDefault="00D76878" w:rsidP="00D76878">
      <w:pPr>
        <w:pStyle w:val="Default"/>
        <w:jc w:val="both"/>
        <w:rPr>
          <w:rStyle w:val="Strong"/>
          <w:b w:val="0"/>
          <w:bCs w:val="0"/>
          <w:color w:val="0E101A"/>
          <w:sz w:val="20"/>
          <w:szCs w:val="20"/>
        </w:rPr>
      </w:pPr>
    </w:p>
    <w:p w14:paraId="6B2414F9" w14:textId="70F59492" w:rsidR="00D76878" w:rsidRPr="00EF6878" w:rsidRDefault="00D76878" w:rsidP="00EF6878">
      <w:pPr>
        <w:pStyle w:val="Default"/>
        <w:jc w:val="center"/>
        <w:rPr>
          <w:rStyle w:val="Strong"/>
          <w:b w:val="0"/>
          <w:bCs w:val="0"/>
          <w:color w:val="0E101A"/>
          <w:sz w:val="20"/>
          <w:szCs w:val="20"/>
        </w:rPr>
      </w:pPr>
      <w:r w:rsidRPr="00EF6878">
        <w:rPr>
          <w:rStyle w:val="Strong"/>
          <w:color w:val="0E101A"/>
          <w:sz w:val="20"/>
          <w:szCs w:val="20"/>
        </w:rPr>
        <w:t>Keywords:</w:t>
      </w:r>
      <w:r>
        <w:rPr>
          <w:rStyle w:val="Strong"/>
          <w:b w:val="0"/>
          <w:bCs w:val="0"/>
          <w:color w:val="0E101A"/>
          <w:sz w:val="20"/>
          <w:szCs w:val="20"/>
        </w:rPr>
        <w:t xml:space="preserve"> </w:t>
      </w:r>
      <w:r w:rsidR="00EF6878" w:rsidRPr="00EF6878">
        <w:rPr>
          <w:rStyle w:val="Strong"/>
          <w:b w:val="0"/>
          <w:bCs w:val="0"/>
          <w:i/>
          <w:iCs/>
          <w:color w:val="0E101A"/>
          <w:sz w:val="20"/>
          <w:szCs w:val="20"/>
        </w:rPr>
        <w:t>atf-1/asl-1</w:t>
      </w:r>
      <w:r w:rsidR="00EF6878">
        <w:rPr>
          <w:rStyle w:val="Strong"/>
          <w:b w:val="0"/>
          <w:bCs w:val="0"/>
          <w:color w:val="0E101A"/>
          <w:sz w:val="20"/>
          <w:szCs w:val="20"/>
        </w:rPr>
        <w:t>,</w:t>
      </w:r>
      <w:r>
        <w:rPr>
          <w:rStyle w:val="Strong"/>
          <w:b w:val="0"/>
          <w:bCs w:val="0"/>
          <w:color w:val="0E101A"/>
          <w:sz w:val="20"/>
          <w:szCs w:val="20"/>
        </w:rPr>
        <w:t xml:space="preserve"> Transcription factor, </w:t>
      </w:r>
      <w:proofErr w:type="spellStart"/>
      <w:proofErr w:type="gramStart"/>
      <w:r w:rsidRPr="00D76878">
        <w:rPr>
          <w:rStyle w:val="Strong"/>
          <w:b w:val="0"/>
          <w:bCs w:val="0"/>
          <w:i/>
          <w:iCs/>
          <w:color w:val="0E101A"/>
          <w:sz w:val="20"/>
          <w:szCs w:val="20"/>
        </w:rPr>
        <w:t>N.crassa</w:t>
      </w:r>
      <w:proofErr w:type="spellEnd"/>
      <w:proofErr w:type="gramEnd"/>
      <w:r>
        <w:rPr>
          <w:rStyle w:val="Strong"/>
          <w:b w:val="0"/>
          <w:bCs w:val="0"/>
          <w:i/>
          <w:iCs/>
          <w:color w:val="0E101A"/>
          <w:sz w:val="20"/>
          <w:szCs w:val="20"/>
        </w:rPr>
        <w:t xml:space="preserve">, </w:t>
      </w:r>
      <w:r w:rsidR="00EF6878">
        <w:rPr>
          <w:rStyle w:val="Strong"/>
          <w:b w:val="0"/>
          <w:bCs w:val="0"/>
          <w:color w:val="0E101A"/>
          <w:sz w:val="20"/>
          <w:szCs w:val="20"/>
        </w:rPr>
        <w:t>stress adaptation.</w:t>
      </w:r>
    </w:p>
    <w:p w14:paraId="107B933B" w14:textId="77777777" w:rsidR="00D76878" w:rsidRPr="00D76878" w:rsidRDefault="00D76878" w:rsidP="00D76878">
      <w:pPr>
        <w:pStyle w:val="Default"/>
        <w:jc w:val="both"/>
        <w:rPr>
          <w:rStyle w:val="Strong"/>
          <w:b w:val="0"/>
          <w:bCs w:val="0"/>
          <w:color w:val="0E101A"/>
          <w:sz w:val="20"/>
          <w:szCs w:val="20"/>
        </w:rPr>
      </w:pPr>
    </w:p>
    <w:p w14:paraId="6FCBEBC3" w14:textId="77777777" w:rsidR="00D76878" w:rsidRPr="00D76878" w:rsidRDefault="00D76878" w:rsidP="00D76878">
      <w:pPr>
        <w:pStyle w:val="Default"/>
        <w:jc w:val="both"/>
        <w:rPr>
          <w:sz w:val="20"/>
          <w:szCs w:val="20"/>
        </w:rPr>
      </w:pPr>
    </w:p>
    <w:p w14:paraId="7D2093EB" w14:textId="77777777" w:rsidR="00D76878" w:rsidRPr="00D76878" w:rsidRDefault="00D76878" w:rsidP="00D768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7FD550" w14:textId="77777777" w:rsidR="00CB590B" w:rsidRDefault="00CB590B"/>
    <w:sectPr w:rsidR="00CB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73"/>
    <w:rsid w:val="000950A8"/>
    <w:rsid w:val="00260573"/>
    <w:rsid w:val="00432BE9"/>
    <w:rsid w:val="008B599B"/>
    <w:rsid w:val="00CB590B"/>
    <w:rsid w:val="00D17FA5"/>
    <w:rsid w:val="00D76878"/>
    <w:rsid w:val="00E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7088"/>
  <w15:chartTrackingRefBased/>
  <w15:docId w15:val="{B5F16BA6-AF29-4739-A47C-468767F7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7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6878"/>
    <w:rPr>
      <w:b/>
      <w:bCs/>
    </w:rPr>
  </w:style>
  <w:style w:type="paragraph" w:customStyle="1" w:styleId="Default">
    <w:name w:val="Default"/>
    <w:rsid w:val="00D768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s-IN"/>
      <w14:ligatures w14:val="none"/>
    </w:rPr>
  </w:style>
  <w:style w:type="character" w:styleId="Hyperlink">
    <w:name w:val="Hyperlink"/>
    <w:basedOn w:val="DefaultParagraphFont"/>
    <w:uiPriority w:val="99"/>
    <w:unhideWhenUsed/>
    <w:rsid w:val="00D76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hna.das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2023-04-25T15:04:00Z</dcterms:created>
  <dcterms:modified xsi:type="dcterms:W3CDTF">2023-04-25T15:49:00Z</dcterms:modified>
</cp:coreProperties>
</file>