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C0880" w14:textId="213024DE" w:rsidR="006A2FD5" w:rsidRDefault="00B37A3C" w:rsidP="0073201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Frustration Driven Short-</w:t>
      </w:r>
      <w:r w:rsidR="00732010" w:rsidRPr="00732010">
        <w:rPr>
          <w:rFonts w:ascii="Times New Roman" w:hAnsi="Times New Roman"/>
          <w:b/>
          <w:sz w:val="28"/>
          <w:szCs w:val="28"/>
        </w:rPr>
        <w:t xml:space="preserve">range </w:t>
      </w:r>
      <w:r>
        <w:rPr>
          <w:rFonts w:ascii="Times New Roman" w:hAnsi="Times New Roman"/>
          <w:b/>
          <w:sz w:val="28"/>
          <w:szCs w:val="28"/>
        </w:rPr>
        <w:t>A</w:t>
      </w:r>
      <w:r w:rsidR="00732010" w:rsidRPr="00732010">
        <w:rPr>
          <w:rFonts w:ascii="Times New Roman" w:hAnsi="Times New Roman"/>
          <w:b/>
          <w:sz w:val="28"/>
          <w:szCs w:val="28"/>
        </w:rPr>
        <w:t xml:space="preserve">ntiferromagnetic </w:t>
      </w:r>
      <w:r>
        <w:rPr>
          <w:rFonts w:ascii="Times New Roman" w:hAnsi="Times New Roman"/>
          <w:b/>
          <w:sz w:val="28"/>
          <w:szCs w:val="28"/>
        </w:rPr>
        <w:t>Correlations in</w:t>
      </w:r>
      <w:r w:rsidR="00732010" w:rsidRPr="00732010">
        <w:rPr>
          <w:rFonts w:ascii="Times New Roman" w:hAnsi="Times New Roman"/>
          <w:b/>
          <w:sz w:val="28"/>
          <w:szCs w:val="28"/>
        </w:rPr>
        <w:t xml:space="preserve"> ZnTiCoO</w:t>
      </w:r>
      <w:r w:rsidR="00732010" w:rsidRPr="00732010">
        <w:rPr>
          <w:rFonts w:ascii="Times New Roman" w:hAnsi="Times New Roman"/>
          <w:b/>
          <w:sz w:val="28"/>
          <w:szCs w:val="28"/>
          <w:vertAlign w:val="subscript"/>
        </w:rPr>
        <w:t>4</w:t>
      </w:r>
      <w:r w:rsidR="00732010" w:rsidRPr="0073201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S</w:t>
      </w:r>
      <w:r w:rsidR="00732010" w:rsidRPr="00732010">
        <w:rPr>
          <w:rFonts w:ascii="Times New Roman" w:hAnsi="Times New Roman"/>
          <w:b/>
          <w:sz w:val="28"/>
          <w:szCs w:val="28"/>
        </w:rPr>
        <w:t>pinel</w:t>
      </w:r>
    </w:p>
    <w:p w14:paraId="6ED4C7E8" w14:textId="09EFB03B" w:rsidR="0035668D" w:rsidRPr="00B37A3C" w:rsidRDefault="003637EA" w:rsidP="00B37A3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Mouli</w:t>
      </w:r>
      <w:proofErr w:type="spellEnd"/>
      <w:r>
        <w:rPr>
          <w:rFonts w:ascii="Times New Roman" w:hAnsi="Times New Roman"/>
          <w:sz w:val="24"/>
          <w:szCs w:val="24"/>
        </w:rPr>
        <w:t xml:space="preserve"> Roy-</w:t>
      </w:r>
      <w:r w:rsidR="0035668D" w:rsidRPr="00B37A3C">
        <w:rPr>
          <w:rFonts w:ascii="Times New Roman" w:hAnsi="Times New Roman"/>
          <w:sz w:val="24"/>
          <w:szCs w:val="24"/>
        </w:rPr>
        <w:t>Chowdhury</w:t>
      </w:r>
      <w:r w:rsidRPr="003637EA">
        <w:rPr>
          <w:rFonts w:ascii="Times New Roman" w:hAnsi="Times New Roman"/>
          <w:sz w:val="24"/>
          <w:szCs w:val="24"/>
          <w:vertAlign w:val="superscript"/>
        </w:rPr>
        <w:t>1</w:t>
      </w:r>
      <w:r w:rsidR="0035668D" w:rsidRPr="00B37A3C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Prativa</w:t>
      </w:r>
      <w:proofErr w:type="spellEnd"/>
      <w:r>
        <w:rPr>
          <w:rFonts w:ascii="Times New Roman" w:hAnsi="Times New Roman"/>
          <w:sz w:val="24"/>
          <w:szCs w:val="24"/>
        </w:rPr>
        <w:t xml:space="preserve"> Pramanik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="00B37A3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5668D" w:rsidRPr="00B37A3C">
        <w:rPr>
          <w:rFonts w:ascii="Times New Roman" w:hAnsi="Times New Roman"/>
          <w:spacing w:val="-12"/>
          <w:sz w:val="24"/>
          <w:szCs w:val="24"/>
        </w:rPr>
        <w:t>Sayandeep</w:t>
      </w:r>
      <w:proofErr w:type="spellEnd"/>
      <w:r w:rsidR="0035668D" w:rsidRPr="00B37A3C">
        <w:rPr>
          <w:rFonts w:ascii="Times New Roman" w:hAnsi="Times New Roman"/>
          <w:spacing w:val="-12"/>
          <w:sz w:val="24"/>
          <w:szCs w:val="24"/>
        </w:rPr>
        <w:t xml:space="preserve"> Ghosh</w:t>
      </w:r>
      <w:r>
        <w:rPr>
          <w:rFonts w:ascii="Times New Roman" w:hAnsi="Times New Roman"/>
          <w:spacing w:val="-12"/>
          <w:sz w:val="24"/>
          <w:szCs w:val="24"/>
          <w:vertAlign w:val="superscript"/>
        </w:rPr>
        <w:t>3</w:t>
      </w:r>
      <w:r w:rsidR="0035668D" w:rsidRPr="00B37A3C">
        <w:rPr>
          <w:rFonts w:ascii="Times New Roman" w:hAnsi="Times New Roman"/>
          <w:spacing w:val="-12"/>
          <w:sz w:val="24"/>
          <w:szCs w:val="24"/>
        </w:rPr>
        <w:t xml:space="preserve"> and </w:t>
      </w:r>
      <w:r w:rsidR="0035668D" w:rsidRPr="00B37A3C">
        <w:rPr>
          <w:rFonts w:ascii="Times New Roman" w:hAnsi="Times New Roman"/>
          <w:sz w:val="24"/>
          <w:szCs w:val="24"/>
        </w:rPr>
        <w:t>Subhash Thota</w:t>
      </w:r>
      <w:r w:rsidRPr="003637EA">
        <w:rPr>
          <w:rFonts w:ascii="Times New Roman" w:hAnsi="Times New Roman"/>
          <w:sz w:val="24"/>
          <w:szCs w:val="24"/>
          <w:vertAlign w:val="superscript"/>
        </w:rPr>
        <w:t>1</w:t>
      </w:r>
      <w:r w:rsidR="0035668D" w:rsidRPr="00B37A3C">
        <w:rPr>
          <w:rFonts w:ascii="Times New Roman" w:hAnsi="Times New Roman"/>
          <w:spacing w:val="-12"/>
          <w:sz w:val="24"/>
          <w:szCs w:val="24"/>
        </w:rPr>
        <w:t xml:space="preserve"> </w:t>
      </w:r>
    </w:p>
    <w:p w14:paraId="5621F943" w14:textId="613B2E26" w:rsidR="00732010" w:rsidRPr="00486306" w:rsidRDefault="00486306" w:rsidP="00B37A3C">
      <w:pPr>
        <w:widowControl w:val="0"/>
        <w:autoSpaceDE w:val="0"/>
        <w:autoSpaceDN w:val="0"/>
        <w:adjustRightInd w:val="0"/>
        <w:spacing w:after="0" w:line="240" w:lineRule="auto"/>
        <w:ind w:left="1769" w:right="2249"/>
        <w:jc w:val="center"/>
        <w:rPr>
          <w:rFonts w:ascii="Times New Roman" w:hAnsi="Times New Roman"/>
          <w:w w:val="94"/>
          <w:sz w:val="20"/>
          <w:szCs w:val="20"/>
        </w:rPr>
      </w:pPr>
      <w:r w:rsidRPr="00486306">
        <w:rPr>
          <w:rFonts w:ascii="Times New Roman" w:hAnsi="Times New Roman"/>
          <w:sz w:val="20"/>
          <w:szCs w:val="20"/>
          <w:vertAlign w:val="superscript"/>
        </w:rPr>
        <w:t>1</w:t>
      </w:r>
      <w:r w:rsidR="00732010" w:rsidRPr="00486306">
        <w:rPr>
          <w:rFonts w:ascii="Times New Roman" w:hAnsi="Times New Roman"/>
          <w:w w:val="90"/>
          <w:sz w:val="20"/>
          <w:szCs w:val="20"/>
        </w:rPr>
        <w:t xml:space="preserve">Department </w:t>
      </w:r>
      <w:r w:rsidR="00732010" w:rsidRPr="00486306">
        <w:rPr>
          <w:rFonts w:ascii="Times New Roman" w:hAnsi="Times New Roman"/>
          <w:sz w:val="20"/>
          <w:szCs w:val="20"/>
        </w:rPr>
        <w:t>of</w:t>
      </w:r>
      <w:r w:rsidR="00732010" w:rsidRPr="00486306">
        <w:rPr>
          <w:rFonts w:ascii="Times New Roman" w:hAnsi="Times New Roman"/>
          <w:spacing w:val="-8"/>
          <w:sz w:val="20"/>
          <w:szCs w:val="20"/>
        </w:rPr>
        <w:t xml:space="preserve"> </w:t>
      </w:r>
      <w:r w:rsidR="00732010" w:rsidRPr="00486306">
        <w:rPr>
          <w:rFonts w:ascii="Times New Roman" w:hAnsi="Times New Roman"/>
          <w:w w:val="91"/>
          <w:sz w:val="20"/>
          <w:szCs w:val="20"/>
        </w:rPr>
        <w:t>Physics</w:t>
      </w:r>
      <w:r w:rsidR="00732010" w:rsidRPr="00486306">
        <w:rPr>
          <w:rFonts w:ascii="Times New Roman" w:hAnsi="Times New Roman"/>
          <w:w w:val="92"/>
          <w:sz w:val="20"/>
          <w:szCs w:val="20"/>
        </w:rPr>
        <w:t>,</w:t>
      </w:r>
      <w:r w:rsidR="00732010" w:rsidRPr="00486306">
        <w:rPr>
          <w:rFonts w:ascii="Times New Roman" w:hAnsi="Times New Roman"/>
          <w:spacing w:val="-13"/>
          <w:w w:val="92"/>
          <w:sz w:val="20"/>
          <w:szCs w:val="20"/>
        </w:rPr>
        <w:t xml:space="preserve"> </w:t>
      </w:r>
      <w:r w:rsidR="00732010" w:rsidRPr="00486306">
        <w:rPr>
          <w:rFonts w:ascii="Times New Roman" w:hAnsi="Times New Roman"/>
          <w:w w:val="92"/>
          <w:sz w:val="20"/>
          <w:szCs w:val="20"/>
        </w:rPr>
        <w:t>IIT Guwahati</w:t>
      </w:r>
      <w:r w:rsidR="00732010" w:rsidRPr="00486306">
        <w:rPr>
          <w:rFonts w:ascii="Times New Roman" w:hAnsi="Times New Roman"/>
          <w:w w:val="88"/>
          <w:sz w:val="20"/>
          <w:szCs w:val="20"/>
        </w:rPr>
        <w:t>,</w:t>
      </w:r>
      <w:r w:rsidR="00732010" w:rsidRPr="00486306">
        <w:rPr>
          <w:rFonts w:ascii="Times New Roman" w:hAnsi="Times New Roman"/>
          <w:spacing w:val="1"/>
          <w:w w:val="88"/>
          <w:sz w:val="20"/>
          <w:szCs w:val="20"/>
        </w:rPr>
        <w:t xml:space="preserve"> </w:t>
      </w:r>
      <w:r w:rsidR="00732010" w:rsidRPr="00486306">
        <w:rPr>
          <w:rFonts w:ascii="Times New Roman" w:hAnsi="Times New Roman"/>
          <w:w w:val="94"/>
          <w:sz w:val="20"/>
          <w:szCs w:val="20"/>
        </w:rPr>
        <w:t>India</w:t>
      </w:r>
    </w:p>
    <w:p w14:paraId="36664D09" w14:textId="0A15B281" w:rsidR="00486306" w:rsidRPr="00486306" w:rsidRDefault="00486306" w:rsidP="00B37A3C">
      <w:pPr>
        <w:widowControl w:val="0"/>
        <w:autoSpaceDE w:val="0"/>
        <w:autoSpaceDN w:val="0"/>
        <w:adjustRightInd w:val="0"/>
        <w:spacing w:after="0" w:line="240" w:lineRule="auto"/>
        <w:ind w:left="1769" w:right="2249"/>
        <w:jc w:val="center"/>
        <w:rPr>
          <w:rFonts w:ascii="Times New Roman" w:hAnsi="Times New Roman"/>
          <w:w w:val="94"/>
          <w:sz w:val="20"/>
          <w:szCs w:val="20"/>
        </w:rPr>
      </w:pPr>
      <w:r w:rsidRPr="00486306">
        <w:rPr>
          <w:rFonts w:ascii="Times New Roman" w:hAnsi="Times New Roman"/>
          <w:sz w:val="20"/>
          <w:szCs w:val="20"/>
          <w:vertAlign w:val="superscript"/>
        </w:rPr>
        <w:t>2</w:t>
      </w:r>
      <w:r w:rsidRPr="00486306">
        <w:rPr>
          <w:rFonts w:ascii="Times New Roman" w:hAnsi="Times New Roman"/>
          <w:w w:val="90"/>
          <w:sz w:val="20"/>
          <w:szCs w:val="20"/>
        </w:rPr>
        <w:t>Uppsala university</w:t>
      </w:r>
      <w:r w:rsidRPr="00486306">
        <w:rPr>
          <w:rFonts w:ascii="Times New Roman" w:hAnsi="Times New Roman"/>
          <w:w w:val="88"/>
          <w:sz w:val="20"/>
          <w:szCs w:val="20"/>
        </w:rPr>
        <w:t>,</w:t>
      </w:r>
      <w:r w:rsidRPr="00486306">
        <w:rPr>
          <w:rFonts w:ascii="Times New Roman" w:hAnsi="Times New Roman"/>
          <w:spacing w:val="1"/>
          <w:w w:val="88"/>
          <w:sz w:val="20"/>
          <w:szCs w:val="20"/>
        </w:rPr>
        <w:t xml:space="preserve"> </w:t>
      </w:r>
      <w:r w:rsidRPr="00486306">
        <w:rPr>
          <w:rFonts w:ascii="Times New Roman" w:hAnsi="Times New Roman"/>
          <w:w w:val="94"/>
          <w:sz w:val="20"/>
          <w:szCs w:val="20"/>
        </w:rPr>
        <w:t>Sweden</w:t>
      </w:r>
    </w:p>
    <w:p w14:paraId="5219A089" w14:textId="15B4221F" w:rsidR="00486306" w:rsidRPr="00486306" w:rsidRDefault="00486306" w:rsidP="00B37A3C">
      <w:pPr>
        <w:widowControl w:val="0"/>
        <w:autoSpaceDE w:val="0"/>
        <w:autoSpaceDN w:val="0"/>
        <w:adjustRightInd w:val="0"/>
        <w:spacing w:after="0" w:line="240" w:lineRule="auto"/>
        <w:ind w:left="1769" w:right="2249"/>
        <w:jc w:val="center"/>
        <w:rPr>
          <w:rFonts w:ascii="Times New Roman" w:hAnsi="Times New Roman"/>
          <w:sz w:val="20"/>
          <w:szCs w:val="20"/>
        </w:rPr>
      </w:pPr>
      <w:r w:rsidRPr="00486306">
        <w:rPr>
          <w:rFonts w:ascii="Times New Roman" w:hAnsi="Times New Roman"/>
          <w:sz w:val="20"/>
          <w:szCs w:val="20"/>
          <w:vertAlign w:val="superscript"/>
        </w:rPr>
        <w:t>3</w:t>
      </w:r>
      <w:r w:rsidRPr="00486306">
        <w:rPr>
          <w:rFonts w:ascii="Times New Roman" w:hAnsi="Times New Roman"/>
          <w:w w:val="90"/>
          <w:sz w:val="20"/>
          <w:szCs w:val="20"/>
        </w:rPr>
        <w:t xml:space="preserve">Chungnam National University and </w:t>
      </w:r>
      <w:proofErr w:type="spellStart"/>
      <w:r w:rsidRPr="00486306">
        <w:rPr>
          <w:rFonts w:ascii="Times New Roman" w:hAnsi="Times New Roman"/>
          <w:w w:val="90"/>
          <w:sz w:val="20"/>
          <w:szCs w:val="20"/>
        </w:rPr>
        <w:t>Kunsan</w:t>
      </w:r>
      <w:proofErr w:type="spellEnd"/>
      <w:r w:rsidRPr="00486306">
        <w:rPr>
          <w:rFonts w:ascii="Times New Roman" w:hAnsi="Times New Roman"/>
          <w:w w:val="90"/>
          <w:sz w:val="20"/>
          <w:szCs w:val="20"/>
        </w:rPr>
        <w:t xml:space="preserve"> National University</w:t>
      </w:r>
      <w:r w:rsidRPr="00486306">
        <w:rPr>
          <w:rFonts w:ascii="Times New Roman" w:hAnsi="Times New Roman"/>
          <w:w w:val="88"/>
          <w:sz w:val="20"/>
          <w:szCs w:val="20"/>
        </w:rPr>
        <w:t>,</w:t>
      </w:r>
      <w:r w:rsidRPr="00486306">
        <w:rPr>
          <w:rFonts w:ascii="Times New Roman" w:hAnsi="Times New Roman"/>
          <w:spacing w:val="1"/>
          <w:w w:val="88"/>
          <w:sz w:val="20"/>
          <w:szCs w:val="20"/>
        </w:rPr>
        <w:t xml:space="preserve"> South Korea</w:t>
      </w:r>
    </w:p>
    <w:p w14:paraId="67DAA1F4" w14:textId="191C38ED" w:rsidR="00732010" w:rsidRPr="00B37A3C" w:rsidRDefault="00732010" w:rsidP="00B37A3C">
      <w:pPr>
        <w:widowControl w:val="0"/>
        <w:autoSpaceDE w:val="0"/>
        <w:autoSpaceDN w:val="0"/>
        <w:adjustRightInd w:val="0"/>
        <w:spacing w:after="0" w:line="240" w:lineRule="auto"/>
        <w:ind w:left="1769" w:right="2249"/>
        <w:jc w:val="center"/>
        <w:rPr>
          <w:rFonts w:ascii="Times New Roman" w:hAnsi="Times New Roman"/>
          <w:i/>
          <w:iCs/>
          <w:w w:val="89"/>
          <w:sz w:val="24"/>
          <w:szCs w:val="24"/>
        </w:rPr>
      </w:pPr>
      <w:r w:rsidRPr="00B37A3C">
        <w:rPr>
          <w:rFonts w:ascii="Times New Roman" w:hAnsi="Times New Roman"/>
          <w:sz w:val="24"/>
          <w:szCs w:val="24"/>
        </w:rPr>
        <w:t>E-mail:</w:t>
      </w:r>
      <w:r w:rsidRPr="00B37A3C">
        <w:rPr>
          <w:rFonts w:ascii="Times New Roman" w:hAnsi="Times New Roman"/>
          <w:spacing w:val="-19"/>
          <w:sz w:val="24"/>
          <w:szCs w:val="24"/>
        </w:rPr>
        <w:t xml:space="preserve"> </w:t>
      </w:r>
      <w:hyperlink r:id="rId4" w:history="1">
        <w:r w:rsidR="00B37A3C" w:rsidRPr="00B37A3C">
          <w:rPr>
            <w:rStyle w:val="Hyperlink"/>
            <w:rFonts w:ascii="Times New Roman" w:hAnsi="Times New Roman"/>
            <w:i/>
            <w:color w:val="0000FF"/>
            <w:sz w:val="24"/>
            <w:szCs w:val="24"/>
          </w:rPr>
          <w:t>mouli.roy@iitg.ac.in</w:t>
        </w:r>
      </w:hyperlink>
      <w:r w:rsidR="00B37A3C" w:rsidRPr="00B37A3C">
        <w:rPr>
          <w:sz w:val="24"/>
          <w:szCs w:val="24"/>
        </w:rPr>
        <w:t xml:space="preserve"> </w:t>
      </w:r>
    </w:p>
    <w:p w14:paraId="5861617B" w14:textId="0E07C78C" w:rsidR="00732010" w:rsidRDefault="00732010" w:rsidP="00732010">
      <w:pPr>
        <w:widowControl w:val="0"/>
        <w:autoSpaceDE w:val="0"/>
        <w:autoSpaceDN w:val="0"/>
        <w:adjustRightInd w:val="0"/>
        <w:spacing w:after="0" w:line="240" w:lineRule="auto"/>
        <w:ind w:left="1769" w:right="2249"/>
        <w:jc w:val="center"/>
        <w:rPr>
          <w:rFonts w:ascii="Times New Roman" w:hAnsi="Times New Roman"/>
          <w:sz w:val="20"/>
          <w:szCs w:val="20"/>
        </w:rPr>
      </w:pPr>
    </w:p>
    <w:p w14:paraId="5B7F076C" w14:textId="71C54D0B" w:rsidR="00732010" w:rsidRDefault="00732010" w:rsidP="00732010">
      <w:pPr>
        <w:widowControl w:val="0"/>
        <w:autoSpaceDE w:val="0"/>
        <w:autoSpaceDN w:val="0"/>
        <w:adjustRightInd w:val="0"/>
        <w:spacing w:after="0" w:line="240" w:lineRule="auto"/>
        <w:ind w:left="1769" w:right="2249"/>
        <w:jc w:val="center"/>
        <w:rPr>
          <w:rFonts w:ascii="Times New Roman" w:hAnsi="Times New Roman"/>
          <w:b/>
          <w:sz w:val="24"/>
          <w:szCs w:val="24"/>
        </w:rPr>
      </w:pPr>
      <w:r w:rsidRPr="00732010">
        <w:rPr>
          <w:rFonts w:ascii="Times New Roman" w:hAnsi="Times New Roman"/>
          <w:b/>
          <w:sz w:val="24"/>
          <w:szCs w:val="24"/>
        </w:rPr>
        <w:t>Abstract</w:t>
      </w:r>
    </w:p>
    <w:p w14:paraId="5BC26A7B" w14:textId="77777777" w:rsidR="00B37A3C" w:rsidRDefault="00B37A3C" w:rsidP="00B37A3C">
      <w:pPr>
        <w:widowControl w:val="0"/>
        <w:autoSpaceDE w:val="0"/>
        <w:autoSpaceDN w:val="0"/>
        <w:adjustRightInd w:val="0"/>
        <w:spacing w:after="0" w:line="240" w:lineRule="auto"/>
        <w:ind w:right="-2" w:firstLine="720"/>
        <w:jc w:val="both"/>
        <w:rPr>
          <w:rFonts w:ascii="Times New Roman" w:hAnsi="Times New Roman"/>
          <w:sz w:val="20"/>
          <w:szCs w:val="20"/>
        </w:rPr>
      </w:pPr>
    </w:p>
    <w:p w14:paraId="55572E43" w14:textId="0B77D517" w:rsidR="001A4B17" w:rsidRPr="00B37A3C" w:rsidRDefault="00732010" w:rsidP="0048630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732010"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LTStd-Roman" w:eastAsiaTheme="minorHAnsi" w:hAnsi="TimesLTStd-Roman" w:cs="TimesLTStd-Roman"/>
          <w:sz w:val="20"/>
          <w:szCs w:val="20"/>
          <w:lang w:eastAsia="en-US"/>
        </w:rPr>
        <w:t>doubly-diluted spinel ZnTiCoO</w:t>
      </w:r>
      <w:r>
        <w:rPr>
          <w:rFonts w:ascii="TimesLTStd-Roman" w:eastAsiaTheme="minorHAnsi" w:hAnsi="TimesLTStd-Roman" w:cs="TimesLTStd-Roman"/>
          <w:sz w:val="14"/>
          <w:szCs w:val="14"/>
          <w:lang w:eastAsia="en-US"/>
        </w:rPr>
        <w:t xml:space="preserve">4 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>= (Zn</w:t>
      </w:r>
      <w:r w:rsidRPr="00732010">
        <w:rPr>
          <w:rFonts w:ascii="Times New Roman" w:eastAsiaTheme="minorHAnsi" w:hAnsi="Times New Roman"/>
          <w:sz w:val="20"/>
          <w:szCs w:val="20"/>
          <w:vertAlign w:val="superscript"/>
          <w:lang w:eastAsia="en-US"/>
        </w:rPr>
        <w:t>2</w:t>
      </w:r>
      <w:proofErr w:type="gramStart"/>
      <w:r w:rsidRPr="00732010">
        <w:rPr>
          <w:rFonts w:ascii="Times New Roman" w:eastAsiaTheme="minorHAnsi" w:hAnsi="Times New Roman"/>
          <w:sz w:val="20"/>
          <w:szCs w:val="20"/>
          <w:vertAlign w:val="superscript"/>
          <w:lang w:eastAsia="en-US"/>
        </w:rPr>
        <w:t>+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>)</w:t>
      </w:r>
      <w:r w:rsidRPr="00732010">
        <w:rPr>
          <w:rFonts w:ascii="Times New Roman" w:eastAsiaTheme="minorHAnsi" w:hAnsi="Times New Roman"/>
          <w:i/>
          <w:iCs/>
          <w:sz w:val="20"/>
          <w:szCs w:val="20"/>
          <w:vertAlign w:val="subscript"/>
          <w:lang w:eastAsia="en-US"/>
        </w:rPr>
        <w:t>A</w:t>
      </w:r>
      <w:proofErr w:type="gramEnd"/>
      <w:r w:rsidRPr="00732010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>[Ti</w:t>
      </w:r>
      <w:r w:rsidRPr="00732010">
        <w:rPr>
          <w:rFonts w:ascii="Times New Roman" w:eastAsiaTheme="minorHAnsi" w:hAnsi="Times New Roman"/>
          <w:sz w:val="20"/>
          <w:szCs w:val="20"/>
          <w:vertAlign w:val="superscript"/>
          <w:lang w:eastAsia="en-US"/>
        </w:rPr>
        <w:t>4+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>Co</w:t>
      </w:r>
      <w:r w:rsidRPr="00732010">
        <w:rPr>
          <w:rFonts w:ascii="Times New Roman" w:eastAsiaTheme="minorHAnsi" w:hAnsi="Times New Roman"/>
          <w:sz w:val="20"/>
          <w:szCs w:val="20"/>
          <w:vertAlign w:val="superscript"/>
          <w:lang w:eastAsia="en-US"/>
        </w:rPr>
        <w:t>2+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>]</w:t>
      </w:r>
      <w:r w:rsidRPr="00732010">
        <w:rPr>
          <w:rFonts w:ascii="Times New Roman" w:eastAsiaTheme="minorHAnsi" w:hAnsi="Times New Roman"/>
          <w:i/>
          <w:iCs/>
          <w:sz w:val="20"/>
          <w:szCs w:val="20"/>
          <w:vertAlign w:val="subscript"/>
          <w:lang w:eastAsia="en-US"/>
        </w:rPr>
        <w:t>B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>O</w:t>
      </w:r>
      <w:r w:rsidRPr="00732010">
        <w:rPr>
          <w:rFonts w:ascii="Times New Roman" w:eastAsiaTheme="minorHAnsi" w:hAnsi="Times New Roman"/>
          <w:sz w:val="20"/>
          <w:szCs w:val="20"/>
          <w:vertAlign w:val="subscript"/>
          <w:lang w:eastAsia="en-US"/>
        </w:rPr>
        <w:t>4</w:t>
      </w:r>
      <w:r>
        <w:rPr>
          <w:rFonts w:ascii="Times New Roman" w:eastAsiaTheme="minorHAnsi" w:hAnsi="Times New Roman"/>
          <w:sz w:val="20"/>
          <w:szCs w:val="20"/>
          <w:lang w:eastAsia="en-US"/>
        </w:rPr>
        <w:t xml:space="preserve"> 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>looks quite simple</w:t>
      </w:r>
      <w:r>
        <w:rPr>
          <w:rFonts w:ascii="Times New Roman" w:eastAsiaTheme="minorHAnsi" w:hAnsi="Times New Roman"/>
          <w:sz w:val="20"/>
          <w:szCs w:val="20"/>
          <w:lang w:eastAsia="en-US"/>
        </w:rPr>
        <w:t xml:space="preserve"> at first glance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 xml:space="preserve">, however, </w:t>
      </w:r>
      <w:r w:rsidR="00B37A3C">
        <w:rPr>
          <w:rFonts w:ascii="Times New Roman" w:eastAsiaTheme="minorHAnsi" w:hAnsi="Times New Roman"/>
          <w:sz w:val="20"/>
          <w:szCs w:val="20"/>
          <w:lang w:eastAsia="en-US"/>
        </w:rPr>
        <w:t>a great complexity lies in its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 xml:space="preserve"> magnetic structure </w:t>
      </w:r>
      <w:r w:rsidR="00B37A3C">
        <w:rPr>
          <w:rFonts w:ascii="Times New Roman" w:eastAsiaTheme="minorHAnsi" w:hAnsi="Times New Roman"/>
          <w:sz w:val="20"/>
          <w:szCs w:val="20"/>
          <w:lang w:eastAsia="en-US"/>
        </w:rPr>
        <w:t xml:space="preserve">when examined microscopically. Here 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>the divalent Co</w:t>
      </w:r>
      <w:r w:rsidRPr="00732010">
        <w:rPr>
          <w:rFonts w:ascii="Times New Roman" w:eastAsiaTheme="minorHAnsi" w:hAnsi="Times New Roman"/>
          <w:sz w:val="20"/>
          <w:szCs w:val="20"/>
          <w:vertAlign w:val="superscript"/>
          <w:lang w:eastAsia="en-US"/>
        </w:rPr>
        <w:t>2+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 xml:space="preserve"> </w:t>
      </w:r>
      <w:r w:rsidR="00B37A3C">
        <w:rPr>
          <w:rFonts w:ascii="Times New Roman" w:eastAsiaTheme="minorHAnsi" w:hAnsi="Times New Roman"/>
          <w:sz w:val="20"/>
          <w:szCs w:val="20"/>
          <w:lang w:eastAsia="en-US"/>
        </w:rPr>
        <w:t xml:space="preserve">occupies </w:t>
      </w:r>
      <w:r>
        <w:rPr>
          <w:rFonts w:ascii="Times New Roman" w:eastAsiaTheme="minorHAnsi" w:hAnsi="Times New Roman"/>
          <w:sz w:val="20"/>
          <w:szCs w:val="20"/>
          <w:lang w:eastAsia="en-US"/>
        </w:rPr>
        <w:t xml:space="preserve">the octahedrally coordinated </w:t>
      </w:r>
      <w:proofErr w:type="spellStart"/>
      <w:r w:rsidRPr="00732010">
        <w:rPr>
          <w:rFonts w:ascii="Times New Roman" w:eastAsiaTheme="minorHAnsi" w:hAnsi="Times New Roman"/>
          <w:i/>
          <w:sz w:val="20"/>
          <w:szCs w:val="20"/>
          <w:lang w:eastAsia="en-US"/>
        </w:rPr>
        <w:t>fcc</w:t>
      </w:r>
      <w:proofErr w:type="spellEnd"/>
      <w:r>
        <w:rPr>
          <w:rFonts w:ascii="Times New Roman" w:eastAsiaTheme="minorHAnsi" w:hAnsi="Times New Roman"/>
          <w:sz w:val="20"/>
          <w:szCs w:val="20"/>
          <w:lang w:eastAsia="en-US"/>
        </w:rPr>
        <w:t xml:space="preserve"> sites 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 xml:space="preserve">alone contributes to the overall magnetic ordering. The presence of </w:t>
      </w:r>
      <w:r>
        <w:rPr>
          <w:rFonts w:ascii="Times New Roman" w:eastAsiaTheme="minorHAnsi" w:hAnsi="Times New Roman"/>
          <w:sz w:val="20"/>
          <w:szCs w:val="20"/>
          <w:lang w:eastAsia="en-US"/>
        </w:rPr>
        <w:t>non-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>magnetic Zn</w:t>
      </w:r>
      <w:r w:rsidRPr="00732010">
        <w:rPr>
          <w:rFonts w:ascii="Times New Roman" w:eastAsiaTheme="minorHAnsi" w:hAnsi="Times New Roman"/>
          <w:sz w:val="20"/>
          <w:szCs w:val="20"/>
          <w:vertAlign w:val="superscript"/>
          <w:lang w:eastAsia="en-US"/>
        </w:rPr>
        <w:t>2+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 xml:space="preserve"> and Ti</w:t>
      </w:r>
      <w:r w:rsidRPr="00732010">
        <w:rPr>
          <w:rFonts w:ascii="Times New Roman" w:eastAsiaTheme="minorHAnsi" w:hAnsi="Times New Roman"/>
          <w:sz w:val="20"/>
          <w:szCs w:val="20"/>
          <w:vertAlign w:val="superscript"/>
          <w:lang w:eastAsia="en-US"/>
        </w:rPr>
        <w:t>4+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 xml:space="preserve"> ions significantly alters the</w:t>
      </w:r>
      <w:r>
        <w:rPr>
          <w:rFonts w:ascii="Times New Roman" w:eastAsiaTheme="minorHAnsi" w:hAnsi="Times New Roman"/>
          <w:sz w:val="20"/>
          <w:szCs w:val="20"/>
          <w:lang w:eastAsia="en-US"/>
        </w:rPr>
        <w:t>ir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 xml:space="preserve"> exchange interactions (</w:t>
      </w:r>
      <w:r w:rsidRPr="00732010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J</w:t>
      </w:r>
      <w:r w:rsidRPr="00732010">
        <w:rPr>
          <w:rFonts w:ascii="Times New Roman" w:eastAsiaTheme="minorHAnsi" w:hAnsi="Times New Roman"/>
          <w:sz w:val="20"/>
          <w:szCs w:val="20"/>
          <w:vertAlign w:val="subscript"/>
          <w:lang w:eastAsia="en-US"/>
        </w:rPr>
        <w:t>AA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 xml:space="preserve">, </w:t>
      </w:r>
      <w:r w:rsidRPr="00732010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J</w:t>
      </w:r>
      <w:r w:rsidRPr="00732010">
        <w:rPr>
          <w:rFonts w:ascii="Times New Roman" w:eastAsiaTheme="minorHAnsi" w:hAnsi="Times New Roman"/>
          <w:sz w:val="20"/>
          <w:szCs w:val="20"/>
          <w:vertAlign w:val="subscript"/>
          <w:lang w:eastAsia="en-US"/>
        </w:rPr>
        <w:t>AB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 xml:space="preserve"> and </w:t>
      </w:r>
      <w:r w:rsidRPr="00732010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J</w:t>
      </w:r>
      <w:r w:rsidRPr="00732010">
        <w:rPr>
          <w:rFonts w:ascii="Times New Roman" w:eastAsiaTheme="minorHAnsi" w:hAnsi="Times New Roman"/>
          <w:sz w:val="20"/>
          <w:szCs w:val="20"/>
          <w:vertAlign w:val="subscript"/>
          <w:lang w:eastAsia="en-US"/>
        </w:rPr>
        <w:t>BB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>)</w:t>
      </w:r>
      <w:r>
        <w:rPr>
          <w:rFonts w:ascii="Times New Roman" w:eastAsiaTheme="minorHAnsi" w:hAnsi="Times New Roman"/>
          <w:sz w:val="20"/>
          <w:szCs w:val="20"/>
          <w:lang w:eastAsia="en-US"/>
        </w:rPr>
        <w:t xml:space="preserve"> and s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 xml:space="preserve">uch dilution leads to magnetic frustration </w:t>
      </w:r>
      <w:r w:rsidR="00B37A3C">
        <w:rPr>
          <w:rFonts w:ascii="Times New Roman" w:eastAsiaTheme="minorHAnsi" w:hAnsi="Times New Roman"/>
          <w:sz w:val="20"/>
          <w:szCs w:val="20"/>
          <w:lang w:eastAsia="en-US"/>
        </w:rPr>
        <w:t xml:space="preserve">(MF) 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 xml:space="preserve">in the </w:t>
      </w:r>
      <w:r w:rsidR="00B37A3C">
        <w:rPr>
          <w:rFonts w:ascii="Times New Roman" w:eastAsiaTheme="minorHAnsi" w:hAnsi="Times New Roman"/>
          <w:sz w:val="20"/>
          <w:szCs w:val="20"/>
          <w:lang w:eastAsia="en-US"/>
        </w:rPr>
        <w:t>lattice</w:t>
      </w:r>
      <w:r>
        <w:rPr>
          <w:rFonts w:ascii="Times New Roman" w:eastAsiaTheme="minorHAnsi" w:hAnsi="Times New Roman"/>
          <w:sz w:val="20"/>
          <w:szCs w:val="20"/>
          <w:lang w:eastAsia="en-US"/>
        </w:rPr>
        <w:t xml:space="preserve">. The </w:t>
      </w:r>
      <w:r w:rsidR="00B37A3C">
        <w:rPr>
          <w:rFonts w:ascii="Times New Roman" w:eastAsiaTheme="minorHAnsi" w:hAnsi="Times New Roman"/>
          <w:sz w:val="20"/>
          <w:szCs w:val="20"/>
          <w:lang w:eastAsia="en-US"/>
        </w:rPr>
        <w:t>MF phenomena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 xml:space="preserve"> is manifested in the form of a Spin-glass state present below the short-range antiferromagnetic ordering</w:t>
      </w:r>
      <w:r>
        <w:rPr>
          <w:rFonts w:ascii="Times New Roman" w:eastAsiaTheme="minorHAnsi" w:hAnsi="Times New Roman"/>
          <w:sz w:val="20"/>
          <w:szCs w:val="20"/>
          <w:lang w:eastAsia="en-US"/>
        </w:rPr>
        <w:t xml:space="preserve"> as seen from the H-T phase diagram given in figure 1</w:t>
      </w:r>
      <w:r w:rsidR="000D3D38">
        <w:rPr>
          <w:rFonts w:ascii="Times New Roman" w:eastAsiaTheme="minorHAnsi" w:hAnsi="Times New Roman"/>
          <w:sz w:val="20"/>
          <w:szCs w:val="20"/>
          <w:lang w:eastAsia="en-US"/>
        </w:rPr>
        <w:t>(a)</w:t>
      </w:r>
      <w:r w:rsidRPr="00732010">
        <w:rPr>
          <w:rFonts w:ascii="Times New Roman" w:eastAsiaTheme="minorHAnsi" w:hAnsi="Times New Roman"/>
          <w:sz w:val="20"/>
          <w:szCs w:val="20"/>
          <w:lang w:eastAsia="en-US"/>
        </w:rPr>
        <w:t>.</w:t>
      </w:r>
      <w:r w:rsidR="00B37A3C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</w:t>
      </w:r>
      <w:r w:rsidR="001A4B17" w:rsidRPr="001A4B17">
        <w:rPr>
          <w:rFonts w:ascii="Times New Roman" w:eastAsiaTheme="minorHAnsi" w:hAnsi="Times New Roman"/>
          <w:bCs/>
          <w:sz w:val="20"/>
          <w:szCs w:val="20"/>
          <w:lang w:eastAsia="en-US"/>
        </w:rPr>
        <w:t>Existing literature on this system reported conflicting results re</w:t>
      </w:r>
      <w:r w:rsidR="00B37A3C">
        <w:rPr>
          <w:rFonts w:ascii="Times New Roman" w:eastAsiaTheme="minorHAnsi" w:hAnsi="Times New Roman"/>
          <w:bCs/>
          <w:sz w:val="20"/>
          <w:szCs w:val="20"/>
          <w:lang w:eastAsia="en-US"/>
        </w:rPr>
        <w:t xml:space="preserve">lated to its magnetic ordering where few authors </w:t>
      </w:r>
      <w:r w:rsidR="001A4B17" w:rsidRPr="001A4B17">
        <w:rPr>
          <w:rFonts w:ascii="Times New Roman" w:eastAsiaTheme="minorHAnsi" w:hAnsi="Times New Roman"/>
          <w:bCs/>
          <w:sz w:val="20"/>
          <w:szCs w:val="20"/>
          <w:lang w:eastAsia="en-US"/>
        </w:rPr>
        <w:t xml:space="preserve">reported ferrimagnetic ordering below 13 K </w:t>
      </w:r>
      <w:r w:rsidR="00B37A3C">
        <w:rPr>
          <w:rFonts w:ascii="Times New Roman" w:eastAsiaTheme="minorHAnsi" w:hAnsi="Times New Roman"/>
          <w:bCs/>
          <w:sz w:val="20"/>
          <w:szCs w:val="20"/>
          <w:lang w:eastAsia="en-US"/>
        </w:rPr>
        <w:t>while others</w:t>
      </w:r>
      <w:r w:rsidR="001A4B17" w:rsidRPr="001A4B17">
        <w:rPr>
          <w:rFonts w:ascii="Times New Roman" w:eastAsiaTheme="minorHAnsi" w:hAnsi="Times New Roman"/>
          <w:bCs/>
          <w:i/>
          <w:iCs/>
          <w:sz w:val="20"/>
          <w:szCs w:val="20"/>
          <w:lang w:eastAsia="en-US"/>
        </w:rPr>
        <w:t xml:space="preserve"> </w:t>
      </w:r>
      <w:r w:rsidR="001A4B17" w:rsidRPr="001A4B17">
        <w:rPr>
          <w:rFonts w:ascii="Times New Roman" w:eastAsiaTheme="minorHAnsi" w:hAnsi="Times New Roman"/>
          <w:bCs/>
          <w:sz w:val="20"/>
          <w:szCs w:val="20"/>
          <w:lang w:eastAsia="en-US"/>
        </w:rPr>
        <w:t>reported spin-glass behaviour below 14.4 K [</w:t>
      </w:r>
      <w:r w:rsidR="00B37A3C">
        <w:rPr>
          <w:rFonts w:ascii="Times New Roman" w:eastAsiaTheme="minorHAnsi" w:hAnsi="Times New Roman"/>
          <w:bCs/>
          <w:sz w:val="20"/>
          <w:szCs w:val="20"/>
          <w:lang w:eastAsia="en-US"/>
        </w:rPr>
        <w:t>1,</w:t>
      </w:r>
      <w:r w:rsidR="001A4B17" w:rsidRPr="001A4B17">
        <w:rPr>
          <w:rFonts w:ascii="Times New Roman" w:eastAsiaTheme="minorHAnsi" w:hAnsi="Times New Roman"/>
          <w:bCs/>
          <w:sz w:val="20"/>
          <w:szCs w:val="20"/>
          <w:lang w:eastAsia="en-US"/>
        </w:rPr>
        <w:t>2].</w:t>
      </w:r>
      <w:r w:rsidR="001A4B17" w:rsidRPr="001A4B17">
        <w:rPr>
          <w:rFonts w:ascii="Times New Roman" w:eastAsiaTheme="minorHAnsi" w:hAnsi="Times New Roman"/>
          <w:sz w:val="20"/>
          <w:szCs w:val="20"/>
          <w:lang w:eastAsia="en-US"/>
        </w:rPr>
        <w:t xml:space="preserve"> </w:t>
      </w:r>
      <w:r w:rsidR="00B37A3C">
        <w:rPr>
          <w:rFonts w:ascii="Times New Roman" w:eastAsiaTheme="minorHAnsi" w:hAnsi="Times New Roman"/>
          <w:sz w:val="20"/>
          <w:szCs w:val="20"/>
          <w:lang w:eastAsia="en-US"/>
        </w:rPr>
        <w:t xml:space="preserve">To </w:t>
      </w:r>
      <w:proofErr w:type="spellStart"/>
      <w:r w:rsidR="00B37A3C">
        <w:rPr>
          <w:rFonts w:ascii="Times New Roman" w:eastAsiaTheme="minorHAnsi" w:hAnsi="Times New Roman"/>
          <w:sz w:val="20"/>
          <w:szCs w:val="20"/>
          <w:lang w:eastAsia="en-US"/>
        </w:rPr>
        <w:t>mullover</w:t>
      </w:r>
      <w:proofErr w:type="spellEnd"/>
      <w:r w:rsidR="00B37A3C">
        <w:rPr>
          <w:rFonts w:ascii="Times New Roman" w:eastAsiaTheme="minorHAnsi" w:hAnsi="Times New Roman"/>
          <w:sz w:val="20"/>
          <w:szCs w:val="20"/>
          <w:lang w:eastAsia="en-US"/>
        </w:rPr>
        <w:t xml:space="preserve"> such discrepancies in the present work we</w:t>
      </w:r>
      <w:r w:rsidR="001A4B17" w:rsidRPr="001A4B17">
        <w:rPr>
          <w:rFonts w:ascii="Times New Roman" w:eastAsiaTheme="minorHAnsi" w:hAnsi="Times New Roman"/>
          <w:bCs/>
          <w:sz w:val="20"/>
          <w:szCs w:val="20"/>
          <w:lang w:eastAsia="en-US"/>
        </w:rPr>
        <w:t xml:space="preserve"> reinvestigate</w:t>
      </w:r>
      <w:r w:rsidR="00B37A3C">
        <w:rPr>
          <w:rFonts w:ascii="Times New Roman" w:eastAsiaTheme="minorHAnsi" w:hAnsi="Times New Roman"/>
          <w:bCs/>
          <w:sz w:val="20"/>
          <w:szCs w:val="20"/>
          <w:lang w:eastAsia="en-US"/>
        </w:rPr>
        <w:t>d</w:t>
      </w:r>
      <w:r w:rsidR="001A4B17" w:rsidRPr="001A4B17">
        <w:rPr>
          <w:rFonts w:ascii="Times New Roman" w:eastAsiaTheme="minorHAnsi" w:hAnsi="Times New Roman"/>
          <w:bCs/>
          <w:sz w:val="20"/>
          <w:szCs w:val="20"/>
          <w:lang w:eastAsia="en-US"/>
        </w:rPr>
        <w:t xml:space="preserve"> the magnetic properties of this </w:t>
      </w:r>
      <w:r w:rsidR="00B37A3C">
        <w:rPr>
          <w:rFonts w:ascii="Times New Roman" w:eastAsiaTheme="minorHAnsi" w:hAnsi="Times New Roman"/>
          <w:bCs/>
          <w:sz w:val="20"/>
          <w:szCs w:val="20"/>
          <w:lang w:eastAsia="en-US"/>
        </w:rPr>
        <w:t xml:space="preserve">interesting </w:t>
      </w:r>
      <w:r w:rsidR="001A4B17" w:rsidRPr="001A4B17">
        <w:rPr>
          <w:rFonts w:ascii="Times New Roman" w:eastAsiaTheme="minorHAnsi" w:hAnsi="Times New Roman"/>
          <w:bCs/>
          <w:sz w:val="20"/>
          <w:szCs w:val="20"/>
          <w:lang w:eastAsia="en-US"/>
        </w:rPr>
        <w:t xml:space="preserve">compound in </w:t>
      </w:r>
      <w:r w:rsidR="00B37A3C">
        <w:rPr>
          <w:rFonts w:ascii="Times New Roman" w:eastAsiaTheme="minorHAnsi" w:hAnsi="Times New Roman"/>
          <w:bCs/>
          <w:sz w:val="20"/>
          <w:szCs w:val="20"/>
          <w:lang w:eastAsia="en-US"/>
        </w:rPr>
        <w:t xml:space="preserve">great </w:t>
      </w:r>
      <w:r w:rsidR="001A4B17" w:rsidRPr="001A4B17">
        <w:rPr>
          <w:rFonts w:ascii="Times New Roman" w:eastAsiaTheme="minorHAnsi" w:hAnsi="Times New Roman"/>
          <w:bCs/>
          <w:sz w:val="20"/>
          <w:szCs w:val="20"/>
          <w:lang w:eastAsia="en-US"/>
        </w:rPr>
        <w:t>detail.</w:t>
      </w:r>
    </w:p>
    <w:p w14:paraId="100C9472" w14:textId="3B4E8B7B" w:rsidR="001A4B17" w:rsidRPr="001A4B17" w:rsidRDefault="001A4B17" w:rsidP="0048630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/>
          <w:sz w:val="20"/>
          <w:szCs w:val="20"/>
          <w:lang w:eastAsia="en-US"/>
        </w:rPr>
      </w:pPr>
      <w:r>
        <w:rPr>
          <w:rFonts w:ascii="Times New Roman" w:eastAsiaTheme="minorHAnsi" w:hAnsi="Times New Roman"/>
          <w:sz w:val="20"/>
          <w:szCs w:val="20"/>
          <w:lang w:eastAsia="en-US"/>
        </w:rPr>
        <w:t xml:space="preserve">Temperature and field dependent dc and </w:t>
      </w:r>
      <w:r w:rsidRPr="001A4B17">
        <w:rPr>
          <w:rFonts w:ascii="Times New Roman" w:eastAsiaTheme="minorHAnsi" w:hAnsi="Times New Roman"/>
          <w:i/>
          <w:sz w:val="20"/>
          <w:szCs w:val="20"/>
          <w:lang w:eastAsia="en-US"/>
        </w:rPr>
        <w:t>ac</w:t>
      </w:r>
      <w:r>
        <w:rPr>
          <w:rFonts w:ascii="Times New Roman" w:eastAsiaTheme="minorHAnsi" w:hAnsi="Times New Roman"/>
          <w:i/>
          <w:sz w:val="20"/>
          <w:szCs w:val="20"/>
          <w:lang w:eastAsia="en-US"/>
        </w:rPr>
        <w:t xml:space="preserve"> </w:t>
      </w:r>
      <w:r>
        <w:rPr>
          <w:rFonts w:ascii="Times New Roman" w:eastAsiaTheme="minorHAnsi" w:hAnsi="Times New Roman"/>
          <w:sz w:val="20"/>
          <w:szCs w:val="20"/>
          <w:lang w:eastAsia="en-US"/>
        </w:rPr>
        <w:t>magnetic measurements were performed</w:t>
      </w:r>
      <w:r w:rsidR="005C748D">
        <w:rPr>
          <w:rFonts w:ascii="Times New Roman" w:eastAsiaTheme="minorHAnsi" w:hAnsi="Times New Roman"/>
          <w:sz w:val="20"/>
          <w:szCs w:val="20"/>
          <w:lang w:eastAsia="en-US"/>
        </w:rPr>
        <w:t xml:space="preserve"> to unveil the nature of magnetic ordering in the system. </w:t>
      </w:r>
      <w:r w:rsidR="005C748D" w:rsidRPr="00DE2AA6">
        <w:rPr>
          <w:rFonts w:ascii="Times New Roman" w:hAnsi="Times New Roman"/>
          <w:iCs/>
          <w:sz w:val="20"/>
          <w:szCs w:val="20"/>
        </w:rPr>
        <w:t>The peak in the differential dc-magnetic susceptibility plot (</w:t>
      </w:r>
      <w:r w:rsidR="005C748D" w:rsidRPr="00DE2AA6">
        <w:rPr>
          <w:rFonts w:ascii="Times New Roman" w:eastAsia="CMMI10" w:hAnsi="Times New Roman"/>
          <w:iCs/>
          <w:sz w:val="20"/>
          <w:szCs w:val="20"/>
        </w:rPr>
        <w:t>∂</w:t>
      </w:r>
      <w:r w:rsidR="005C748D" w:rsidRPr="00DE2AA6">
        <w:rPr>
          <w:rFonts w:ascii="Times New Roman" w:hAnsi="Times New Roman"/>
          <w:sz w:val="20"/>
          <w:szCs w:val="20"/>
        </w:rPr>
        <w:t>(</w:t>
      </w:r>
      <w:proofErr w:type="spellStart"/>
      <w:r w:rsidR="005C748D" w:rsidRPr="00DE2AA6">
        <w:rPr>
          <w:rFonts w:ascii="Times New Roman" w:eastAsia="CMMI10" w:hAnsi="Times New Roman"/>
          <w:iCs/>
          <w:sz w:val="20"/>
          <w:szCs w:val="20"/>
        </w:rPr>
        <w:t>χ</w:t>
      </w:r>
      <w:r w:rsidR="005C748D" w:rsidRPr="00DE2AA6">
        <w:rPr>
          <w:rFonts w:ascii="Times New Roman" w:hAnsi="Times New Roman"/>
          <w:iCs/>
          <w:sz w:val="20"/>
          <w:szCs w:val="20"/>
        </w:rPr>
        <w:t>T</w:t>
      </w:r>
      <w:proofErr w:type="spellEnd"/>
      <w:r w:rsidR="005C748D" w:rsidRPr="00DE2AA6">
        <w:rPr>
          <w:rFonts w:ascii="Times New Roman" w:hAnsi="Times New Roman"/>
          <w:sz w:val="20"/>
          <w:szCs w:val="20"/>
        </w:rPr>
        <w:t>)</w:t>
      </w:r>
      <w:r w:rsidR="005C748D" w:rsidRPr="00DE2AA6">
        <w:rPr>
          <w:rFonts w:ascii="Times New Roman" w:eastAsia="CMMI10" w:hAnsi="Times New Roman"/>
          <w:iCs/>
          <w:sz w:val="20"/>
          <w:szCs w:val="20"/>
        </w:rPr>
        <w:t>/∂</w:t>
      </w:r>
      <w:r w:rsidR="005C748D">
        <w:rPr>
          <w:rFonts w:ascii="Times New Roman" w:hAnsi="Times New Roman"/>
          <w:iCs/>
          <w:sz w:val="20"/>
          <w:szCs w:val="20"/>
        </w:rPr>
        <w:t xml:space="preserve">T </w:t>
      </w:r>
      <w:r w:rsidR="005C748D">
        <w:rPr>
          <w:rFonts w:ascii="Times New Roman" w:hAnsi="Times New Roman"/>
          <w:sz w:val="20"/>
          <w:szCs w:val="20"/>
        </w:rPr>
        <w:t xml:space="preserve">vs. </w:t>
      </w:r>
      <w:r w:rsidR="005C748D" w:rsidRPr="00DE2AA6">
        <w:rPr>
          <w:rFonts w:ascii="Times New Roman" w:hAnsi="Times New Roman"/>
          <w:iCs/>
          <w:sz w:val="20"/>
          <w:szCs w:val="20"/>
        </w:rPr>
        <w:t xml:space="preserve">T) yielded </w:t>
      </w:r>
      <w:r w:rsidR="005C748D">
        <w:rPr>
          <w:rFonts w:ascii="Times New Roman" w:hAnsi="Times New Roman"/>
          <w:iCs/>
          <w:sz w:val="20"/>
          <w:szCs w:val="20"/>
        </w:rPr>
        <w:t>an</w:t>
      </w:r>
      <w:r w:rsidR="005C748D" w:rsidRPr="00DE2AA6">
        <w:rPr>
          <w:rFonts w:ascii="Times New Roman" w:hAnsi="Times New Roman"/>
          <w:iCs/>
          <w:sz w:val="20"/>
          <w:szCs w:val="20"/>
        </w:rPr>
        <w:t xml:space="preserve"> antiferroma</w:t>
      </w:r>
      <w:bookmarkStart w:id="0" w:name="_GoBack"/>
      <w:bookmarkEnd w:id="0"/>
      <w:r w:rsidR="005C748D" w:rsidRPr="00DE2AA6">
        <w:rPr>
          <w:rFonts w:ascii="Times New Roman" w:hAnsi="Times New Roman"/>
          <w:iCs/>
          <w:sz w:val="20"/>
          <w:szCs w:val="20"/>
        </w:rPr>
        <w:t xml:space="preserve">gnetic </w:t>
      </w:r>
      <w:proofErr w:type="spellStart"/>
      <w:r w:rsidR="005C748D" w:rsidRPr="00DE2AA6">
        <w:rPr>
          <w:rFonts w:ascii="Times New Roman" w:hAnsi="Times New Roman"/>
          <w:iCs/>
          <w:sz w:val="20"/>
          <w:szCs w:val="20"/>
        </w:rPr>
        <w:t>Néel</w:t>
      </w:r>
      <w:proofErr w:type="spellEnd"/>
      <w:r w:rsidR="005C748D" w:rsidRPr="00DE2AA6">
        <w:rPr>
          <w:rFonts w:ascii="Times New Roman" w:hAnsi="Times New Roman"/>
          <w:iCs/>
          <w:sz w:val="20"/>
          <w:szCs w:val="20"/>
        </w:rPr>
        <w:t xml:space="preserve"> temperature, T</w:t>
      </w:r>
      <w:r w:rsidR="005C748D" w:rsidRPr="00DE2AA6">
        <w:rPr>
          <w:rFonts w:ascii="Times New Roman" w:hAnsi="Times New Roman"/>
          <w:sz w:val="20"/>
          <w:szCs w:val="20"/>
          <w:vertAlign w:val="subscript"/>
        </w:rPr>
        <w:t>N</w:t>
      </w:r>
      <w:r w:rsidR="005C748D" w:rsidRPr="00DE2AA6">
        <w:rPr>
          <w:rFonts w:ascii="Times New Roman" w:hAnsi="Times New Roman"/>
          <w:sz w:val="20"/>
          <w:szCs w:val="20"/>
        </w:rPr>
        <w:t xml:space="preserve"> </w:t>
      </w:r>
      <w:r w:rsidR="005C748D" w:rsidRPr="00DE2AA6">
        <w:rPr>
          <w:rFonts w:ascii="Times New Roman" w:eastAsia="CMR10" w:hAnsi="Times New Roman"/>
          <w:sz w:val="20"/>
          <w:szCs w:val="20"/>
        </w:rPr>
        <w:t xml:space="preserve">= </w:t>
      </w:r>
      <w:r w:rsidR="005C748D" w:rsidRPr="00DE2AA6">
        <w:rPr>
          <w:rFonts w:ascii="Times New Roman" w:hAnsi="Times New Roman"/>
          <w:sz w:val="20"/>
          <w:szCs w:val="20"/>
        </w:rPr>
        <w:t xml:space="preserve">13.9 K </w:t>
      </w:r>
      <w:r w:rsidR="005C748D">
        <w:rPr>
          <w:rFonts w:ascii="Times New Roman" w:hAnsi="Times New Roman"/>
          <w:sz w:val="20"/>
          <w:szCs w:val="20"/>
        </w:rPr>
        <w:t>which</w:t>
      </w:r>
      <w:r w:rsidR="005C748D" w:rsidRPr="00DE2AA6">
        <w:rPr>
          <w:rFonts w:ascii="Times New Roman" w:hAnsi="Times New Roman"/>
          <w:iCs/>
          <w:sz w:val="20"/>
          <w:szCs w:val="20"/>
        </w:rPr>
        <w:t xml:space="preserve"> shift</w:t>
      </w:r>
      <w:r w:rsidR="005C748D">
        <w:rPr>
          <w:rFonts w:ascii="Times New Roman" w:hAnsi="Times New Roman"/>
          <w:iCs/>
          <w:sz w:val="20"/>
          <w:szCs w:val="20"/>
        </w:rPr>
        <w:t>ed</w:t>
      </w:r>
      <w:r w:rsidR="005C748D" w:rsidRPr="00DE2AA6">
        <w:rPr>
          <w:rFonts w:ascii="Times New Roman" w:hAnsi="Times New Roman"/>
          <w:iCs/>
          <w:sz w:val="20"/>
          <w:szCs w:val="20"/>
        </w:rPr>
        <w:t xml:space="preserve"> to lower temperatures </w:t>
      </w:r>
      <w:r w:rsidR="003637EA">
        <w:rPr>
          <w:rFonts w:ascii="Times New Roman" w:hAnsi="Times New Roman"/>
          <w:iCs/>
          <w:sz w:val="20"/>
          <w:szCs w:val="20"/>
        </w:rPr>
        <w:t xml:space="preserve">up </w:t>
      </w:r>
      <w:r w:rsidR="005C748D" w:rsidRPr="00DE2AA6">
        <w:rPr>
          <w:rFonts w:ascii="Times New Roman" w:hAnsi="Times New Roman"/>
          <w:iCs/>
          <w:sz w:val="20"/>
          <w:szCs w:val="20"/>
        </w:rPr>
        <w:t>on increasing</w:t>
      </w:r>
      <w:r w:rsidR="005C748D">
        <w:rPr>
          <w:rFonts w:ascii="Times New Roman" w:hAnsi="Times New Roman"/>
          <w:iCs/>
          <w:sz w:val="20"/>
          <w:szCs w:val="20"/>
        </w:rPr>
        <w:t xml:space="preserve"> </w:t>
      </w:r>
      <w:r w:rsidR="005C748D" w:rsidRPr="005C748D">
        <w:rPr>
          <w:rFonts w:ascii="Times New Roman" w:hAnsi="Times New Roman"/>
          <w:iCs/>
          <w:sz w:val="20"/>
          <w:szCs w:val="20"/>
          <w:lang w:val="en-US"/>
        </w:rPr>
        <w:t>the magnitude of external magnetic field</w:t>
      </w:r>
      <w:r w:rsidR="003637EA">
        <w:rPr>
          <w:rFonts w:ascii="Times New Roman" w:hAnsi="Times New Roman"/>
          <w:iCs/>
          <w:sz w:val="20"/>
          <w:szCs w:val="20"/>
          <w:lang w:val="en-US"/>
        </w:rPr>
        <w:t xml:space="preserve"> (H)</w:t>
      </w:r>
      <w:r w:rsidR="005C748D">
        <w:rPr>
          <w:rFonts w:ascii="Times New Roman" w:hAnsi="Times New Roman"/>
          <w:iCs/>
          <w:sz w:val="20"/>
          <w:szCs w:val="20"/>
          <w:lang w:val="en-US"/>
        </w:rPr>
        <w:t xml:space="preserve">. The specific heat </w:t>
      </w:r>
      <w:r w:rsidR="003637EA">
        <w:rPr>
          <w:rFonts w:ascii="Times New Roman" w:hAnsi="Times New Roman"/>
          <w:iCs/>
          <w:sz w:val="20"/>
          <w:szCs w:val="20"/>
          <w:lang w:val="en-US"/>
        </w:rPr>
        <w:t>(</w:t>
      </w:r>
      <w:r w:rsidR="003637EA" w:rsidRPr="005C748D">
        <w:rPr>
          <w:rFonts w:ascii="Times New Roman" w:hAnsi="Times New Roman"/>
          <w:iCs/>
          <w:sz w:val="20"/>
          <w:szCs w:val="20"/>
          <w:lang w:val="en-US"/>
        </w:rPr>
        <w:t>C</w:t>
      </w:r>
      <w:r w:rsidR="003637EA" w:rsidRPr="005C748D">
        <w:rPr>
          <w:rFonts w:ascii="Times New Roman" w:hAnsi="Times New Roman"/>
          <w:iCs/>
          <w:sz w:val="20"/>
          <w:szCs w:val="20"/>
          <w:vertAlign w:val="subscript"/>
          <w:lang w:val="en-US"/>
        </w:rPr>
        <w:t xml:space="preserve">p </w:t>
      </w:r>
      <w:r w:rsidR="003637EA" w:rsidRPr="005C748D">
        <w:rPr>
          <w:rFonts w:ascii="Times New Roman" w:hAnsi="Times New Roman"/>
          <w:iCs/>
          <w:sz w:val="20"/>
          <w:szCs w:val="20"/>
          <w:lang w:val="en-US"/>
        </w:rPr>
        <w:t>vs. T</w:t>
      </w:r>
      <w:r w:rsidR="003637EA">
        <w:rPr>
          <w:rFonts w:ascii="Times New Roman" w:hAnsi="Times New Roman"/>
          <w:iCs/>
          <w:sz w:val="20"/>
          <w:szCs w:val="20"/>
          <w:lang w:val="en-US"/>
        </w:rPr>
        <w:t xml:space="preserve">) </w:t>
      </w:r>
      <w:r w:rsidR="005C748D">
        <w:rPr>
          <w:rFonts w:ascii="Times New Roman" w:hAnsi="Times New Roman"/>
          <w:iCs/>
          <w:sz w:val="20"/>
          <w:szCs w:val="20"/>
          <w:lang w:val="en-US"/>
        </w:rPr>
        <w:t>measurements allowed us to conclude that the dominant antiferromagnetic ordering was short-ranged. The</w:t>
      </w:r>
      <w:r w:rsidR="005C748D" w:rsidRPr="005C748D">
        <w:rPr>
          <w:rFonts w:ascii="Times New Roman" w:hAnsi="Times New Roman"/>
          <w:iCs/>
          <w:sz w:val="20"/>
          <w:szCs w:val="20"/>
          <w:lang w:val="en-US"/>
        </w:rPr>
        <w:t xml:space="preserve"> λ-type anomaly in the C</w:t>
      </w:r>
      <w:r w:rsidR="005C748D" w:rsidRPr="005C748D">
        <w:rPr>
          <w:rFonts w:ascii="Times New Roman" w:hAnsi="Times New Roman"/>
          <w:iCs/>
          <w:sz w:val="20"/>
          <w:szCs w:val="20"/>
          <w:vertAlign w:val="subscript"/>
          <w:lang w:val="en-US"/>
        </w:rPr>
        <w:t xml:space="preserve">p </w:t>
      </w:r>
      <w:r w:rsidR="005C748D" w:rsidRPr="005C748D">
        <w:rPr>
          <w:rFonts w:ascii="Times New Roman" w:hAnsi="Times New Roman"/>
          <w:iCs/>
          <w:sz w:val="20"/>
          <w:szCs w:val="20"/>
          <w:lang w:val="en-US"/>
        </w:rPr>
        <w:t>vs. T data near T</w:t>
      </w:r>
      <w:r w:rsidR="005C748D" w:rsidRPr="005C748D">
        <w:rPr>
          <w:rFonts w:ascii="Times New Roman" w:hAnsi="Times New Roman"/>
          <w:iCs/>
          <w:sz w:val="20"/>
          <w:szCs w:val="20"/>
          <w:vertAlign w:val="subscript"/>
          <w:lang w:val="en-US"/>
        </w:rPr>
        <w:t>N</w:t>
      </w:r>
      <w:r w:rsidR="005C748D" w:rsidRPr="005C748D">
        <w:rPr>
          <w:rFonts w:ascii="Times New Roman" w:hAnsi="Times New Roman"/>
          <w:iCs/>
          <w:sz w:val="20"/>
          <w:szCs w:val="20"/>
          <w:lang w:val="en-US"/>
        </w:rPr>
        <w:t xml:space="preserve"> </w:t>
      </w:r>
      <w:r w:rsidR="005C748D">
        <w:rPr>
          <w:rFonts w:ascii="Times New Roman" w:hAnsi="Times New Roman"/>
          <w:iCs/>
          <w:sz w:val="20"/>
          <w:szCs w:val="20"/>
          <w:lang w:val="en-US"/>
        </w:rPr>
        <w:t>was</w:t>
      </w:r>
      <w:r w:rsidR="005C748D" w:rsidRPr="005C748D">
        <w:rPr>
          <w:rFonts w:ascii="Times New Roman" w:hAnsi="Times New Roman"/>
          <w:iCs/>
          <w:sz w:val="20"/>
          <w:szCs w:val="20"/>
          <w:lang w:val="en-US"/>
        </w:rPr>
        <w:t xml:space="preserve"> absent </w:t>
      </w:r>
      <w:r w:rsidR="005C748D">
        <w:rPr>
          <w:rFonts w:ascii="Times New Roman" w:hAnsi="Times New Roman"/>
          <w:iCs/>
          <w:sz w:val="20"/>
          <w:szCs w:val="20"/>
          <w:lang w:val="en-US"/>
        </w:rPr>
        <w:t>for ZnTiCoO</w:t>
      </w:r>
      <w:r w:rsidR="005C748D">
        <w:rPr>
          <w:rFonts w:ascii="Times New Roman" w:hAnsi="Times New Roman"/>
          <w:iCs/>
          <w:sz w:val="20"/>
          <w:szCs w:val="20"/>
          <w:vertAlign w:val="subscript"/>
          <w:lang w:val="en-US"/>
        </w:rPr>
        <w:t>4</w:t>
      </w:r>
      <w:r w:rsidR="005C748D">
        <w:rPr>
          <w:rFonts w:ascii="Times New Roman" w:hAnsi="Times New Roman"/>
          <w:iCs/>
          <w:sz w:val="20"/>
          <w:szCs w:val="20"/>
          <w:lang w:val="en-US"/>
        </w:rPr>
        <w:t xml:space="preserve"> </w:t>
      </w:r>
      <w:r w:rsidR="005C748D" w:rsidRPr="005C748D">
        <w:rPr>
          <w:rFonts w:ascii="Times New Roman" w:hAnsi="Times New Roman"/>
          <w:iCs/>
          <w:sz w:val="20"/>
          <w:szCs w:val="20"/>
          <w:lang w:val="en-US"/>
        </w:rPr>
        <w:t xml:space="preserve">contrary to </w:t>
      </w:r>
      <w:r w:rsidR="003637EA">
        <w:rPr>
          <w:rFonts w:ascii="Times New Roman" w:hAnsi="Times New Roman"/>
          <w:iCs/>
          <w:sz w:val="20"/>
          <w:szCs w:val="20"/>
          <w:lang w:val="en-US"/>
        </w:rPr>
        <w:t xml:space="preserve">what was </w:t>
      </w:r>
      <w:r w:rsidR="005C748D" w:rsidRPr="005C748D">
        <w:rPr>
          <w:rFonts w:ascii="Times New Roman" w:hAnsi="Times New Roman"/>
          <w:iCs/>
          <w:sz w:val="20"/>
          <w:szCs w:val="20"/>
          <w:lang w:val="en-US"/>
        </w:rPr>
        <w:t>expected for typical AFM systems</w:t>
      </w:r>
      <w:r w:rsidR="003637EA">
        <w:rPr>
          <w:rFonts w:ascii="Times New Roman" w:hAnsi="Times New Roman"/>
          <w:iCs/>
          <w:sz w:val="20"/>
          <w:szCs w:val="20"/>
          <w:lang w:val="en-US"/>
        </w:rPr>
        <w:t>. Hence</w:t>
      </w:r>
      <w:r w:rsidR="005C748D" w:rsidRPr="005C748D">
        <w:rPr>
          <w:rFonts w:ascii="Times New Roman" w:hAnsi="Times New Roman"/>
          <w:iCs/>
          <w:sz w:val="20"/>
          <w:szCs w:val="20"/>
          <w:lang w:val="en-US"/>
        </w:rPr>
        <w:t xml:space="preserve">, </w:t>
      </w:r>
      <w:r w:rsidR="003637EA">
        <w:rPr>
          <w:rFonts w:ascii="Times New Roman" w:hAnsi="Times New Roman"/>
          <w:iCs/>
          <w:sz w:val="20"/>
          <w:szCs w:val="20"/>
          <w:lang w:val="en-US"/>
        </w:rPr>
        <w:t xml:space="preserve">a </w:t>
      </w:r>
      <w:r w:rsidR="005C748D" w:rsidRPr="005C748D">
        <w:rPr>
          <w:rFonts w:ascii="Times New Roman" w:hAnsi="Times New Roman"/>
          <w:iCs/>
          <w:sz w:val="20"/>
          <w:szCs w:val="20"/>
          <w:lang w:val="en-US"/>
        </w:rPr>
        <w:t xml:space="preserve">short-range ordering </w:t>
      </w:r>
      <w:r w:rsidR="003637EA">
        <w:rPr>
          <w:rFonts w:ascii="Times New Roman" w:hAnsi="Times New Roman"/>
          <w:iCs/>
          <w:sz w:val="20"/>
          <w:szCs w:val="20"/>
          <w:lang w:val="en-US"/>
        </w:rPr>
        <w:t>is expected</w:t>
      </w:r>
      <w:r w:rsidR="005C748D" w:rsidRPr="005C748D">
        <w:rPr>
          <w:rFonts w:ascii="Times New Roman" w:hAnsi="Times New Roman"/>
          <w:iCs/>
          <w:sz w:val="20"/>
          <w:szCs w:val="20"/>
          <w:lang w:val="en-US"/>
        </w:rPr>
        <w:t xml:space="preserve"> in the investigated system.</w:t>
      </w:r>
      <w:r>
        <w:rPr>
          <w:rFonts w:ascii="Times New Roman" w:eastAsiaTheme="minorHAnsi" w:hAnsi="Times New Roman"/>
          <w:sz w:val="20"/>
          <w:szCs w:val="20"/>
          <w:lang w:eastAsia="en-US"/>
        </w:rPr>
        <w:t xml:space="preserve"> </w:t>
      </w:r>
      <w:r w:rsidR="003637EA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In</w:t>
      </w:r>
      <w:r w:rsidR="003637EA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 its place</w:t>
      </w:r>
      <w:r w:rsid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, 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a broad hump near 20 K </w:t>
      </w:r>
      <w:r w:rsid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was observed in 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the C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vertAlign w:val="subscript"/>
          <w:lang w:val="en-US" w:eastAsia="en-US"/>
        </w:rPr>
        <w:t>p</w:t>
      </w:r>
      <w:r w:rsidR="003637EA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 -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T </w:t>
      </w:r>
      <w:r w:rsidR="003637EA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data</w:t>
      </w:r>
      <w:r w:rsid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. </w:t>
      </w:r>
      <w:r w:rsidR="00341785" w:rsidRPr="00341785">
        <w:rPr>
          <w:rFonts w:ascii="Times New Roman" w:eastAsiaTheme="minorHAnsi" w:hAnsi="Times New Roman"/>
          <w:sz w:val="20"/>
          <w:szCs w:val="20"/>
          <w:lang w:val="en-US" w:eastAsia="en-US"/>
        </w:rPr>
        <w:t>Further, t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he </w:t>
      </w:r>
      <w:r w:rsidR="003637EA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magnetic entropy 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loss calculated </w:t>
      </w:r>
      <w:r w:rsidR="003637EA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from 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the </w:t>
      </w:r>
      <w:r w:rsidR="003637EA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heat capacity data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 between 50 K and 1.9 K </w:t>
      </w:r>
      <w:r w:rsidR="003637EA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have its magnitude nearly 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five times less than the theoretically estimated value </w:t>
      </w:r>
      <w:r w:rsidR="003637EA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for a complete long-range ordered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 </w:t>
      </w:r>
      <w:r w:rsidR="003637EA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system of ground state spin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 S = 3/2</w:t>
      </w:r>
      <w:r w:rsidR="000D3D38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 </w:t>
      </w:r>
      <w:r w:rsidR="003637EA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(</w:t>
      </w:r>
      <w:r w:rsidR="000D3D38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Fig 1(b)</w:t>
      </w:r>
      <w:r w:rsidR="003637EA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)</w:t>
      </w:r>
      <w:r w:rsid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. 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Such features indicate the </w:t>
      </w:r>
      <w:r w:rsidR="003637EA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co-existence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 of spin-glass </w:t>
      </w:r>
      <w:r w:rsid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phase and short-range ordering 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in ZnTiCoO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vertAlign w:val="subscript"/>
          <w:lang w:val="en-US" w:eastAsia="en-US"/>
        </w:rPr>
        <w:t>4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, which </w:t>
      </w:r>
      <w:r w:rsid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wa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s confirmed by further analysis of </w:t>
      </w:r>
      <w:r w:rsidR="003637EA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the 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frequency and temperature dependent ac-susceptibility (</w:t>
      </w:r>
      <w:proofErr w:type="spellStart"/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χ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vertAlign w:val="subscript"/>
          <w:lang w:val="en-US" w:eastAsia="en-US"/>
        </w:rPr>
        <w:t>ac</w:t>
      </w:r>
      <w:proofErr w:type="spellEnd"/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(</w:t>
      </w:r>
      <w:proofErr w:type="spellStart"/>
      <w:proofErr w:type="gramStart"/>
      <w:r w:rsidR="00341785" w:rsidRPr="00341785">
        <w:rPr>
          <w:rFonts w:ascii="Times New Roman" w:eastAsiaTheme="minorHAnsi" w:hAnsi="Times New Roman"/>
          <w:i/>
          <w:iCs/>
          <w:sz w:val="20"/>
          <w:szCs w:val="20"/>
          <w:lang w:val="en-US" w:eastAsia="en-US"/>
        </w:rPr>
        <w:t>f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,T</w:t>
      </w:r>
      <w:proofErr w:type="spellEnd"/>
      <w:proofErr w:type="gramEnd"/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)) data using the two empirical scaling laws</w:t>
      </w:r>
      <w:r w:rsidR="003637EA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 such as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 </w:t>
      </w:r>
      <w:r w:rsidR="00341785" w:rsidRPr="00341785">
        <w:rPr>
          <w:rFonts w:ascii="Times New Roman" w:eastAsiaTheme="minorHAnsi" w:hAnsi="Times New Roman"/>
          <w:i/>
          <w:iCs/>
          <w:sz w:val="20"/>
          <w:szCs w:val="20"/>
          <w:lang w:val="en-US" w:eastAsia="en-US"/>
        </w:rPr>
        <w:t>(</w:t>
      </w:r>
      <w:proofErr w:type="spellStart"/>
      <w:r w:rsidR="00341785" w:rsidRPr="00341785">
        <w:rPr>
          <w:rFonts w:ascii="Times New Roman" w:eastAsiaTheme="minorHAnsi" w:hAnsi="Times New Roman"/>
          <w:i/>
          <w:iCs/>
          <w:sz w:val="20"/>
          <w:szCs w:val="20"/>
          <w:lang w:val="en-US" w:eastAsia="en-US"/>
        </w:rPr>
        <w:t>i</w:t>
      </w:r>
      <w:proofErr w:type="spellEnd"/>
      <w:r w:rsidR="00341785" w:rsidRPr="00341785">
        <w:rPr>
          <w:rFonts w:ascii="Times New Roman" w:eastAsiaTheme="minorHAnsi" w:hAnsi="Times New Roman"/>
          <w:i/>
          <w:iCs/>
          <w:sz w:val="20"/>
          <w:szCs w:val="20"/>
          <w:lang w:val="en-US" w:eastAsia="en-US"/>
        </w:rPr>
        <w:t>)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 Power law: τ = τ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vertAlign w:val="subscript"/>
          <w:lang w:val="en-US" w:eastAsia="en-US"/>
        </w:rPr>
        <w:t>0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[(T − T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vertAlign w:val="subscript"/>
          <w:lang w:val="en-US" w:eastAsia="en-US"/>
        </w:rPr>
        <w:t>SG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)/T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vertAlign w:val="subscript"/>
          <w:lang w:val="en-US" w:eastAsia="en-US"/>
        </w:rPr>
        <w:t>SG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]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vertAlign w:val="superscript"/>
          <w:lang w:val="en-US" w:eastAsia="en-US"/>
        </w:rPr>
        <w:t>−</w:t>
      </w:r>
      <w:proofErr w:type="spellStart"/>
      <w:r w:rsidR="00341785" w:rsidRPr="00341785">
        <w:rPr>
          <w:rFonts w:ascii="Times New Roman" w:eastAsiaTheme="minorHAnsi" w:hAnsi="Times New Roman"/>
          <w:iCs/>
          <w:sz w:val="20"/>
          <w:szCs w:val="20"/>
          <w:vertAlign w:val="superscript"/>
          <w:lang w:val="en-US" w:eastAsia="en-US"/>
        </w:rPr>
        <w:t>zν</w:t>
      </w:r>
      <w:proofErr w:type="spellEnd"/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 and </w:t>
      </w:r>
      <w:r w:rsidR="00341785" w:rsidRPr="00341785">
        <w:rPr>
          <w:rFonts w:ascii="Times New Roman" w:eastAsiaTheme="minorHAnsi" w:hAnsi="Times New Roman"/>
          <w:i/>
          <w:iCs/>
          <w:sz w:val="20"/>
          <w:szCs w:val="20"/>
          <w:lang w:val="en-US" w:eastAsia="en-US"/>
        </w:rPr>
        <w:t>(ii)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 the Vogel-Fulcher law: τ = τ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vertAlign w:val="subscript"/>
          <w:lang w:val="en-US" w:eastAsia="en-US"/>
        </w:rPr>
        <w:t>0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exp[</w:t>
      </w:r>
      <w:proofErr w:type="spellStart"/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E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vertAlign w:val="subscript"/>
          <w:lang w:val="en-US" w:eastAsia="en-US"/>
        </w:rPr>
        <w:t>a</w:t>
      </w:r>
      <w:proofErr w:type="spellEnd"/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/k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vertAlign w:val="subscript"/>
          <w:lang w:val="en-US" w:eastAsia="en-US"/>
        </w:rPr>
        <w:t>B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(T−T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vertAlign w:val="subscript"/>
          <w:lang w:val="en-US" w:eastAsia="en-US"/>
        </w:rPr>
        <w:t>0</w:t>
      </w:r>
      <w:r w:rsidR="00341785" w:rsidRPr="00341785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>)].</w:t>
      </w:r>
      <w:r w:rsidR="00094987">
        <w:rPr>
          <w:rFonts w:ascii="Times New Roman" w:eastAsiaTheme="minorHAnsi" w:hAnsi="Times New Roman"/>
          <w:iCs/>
          <w:sz w:val="20"/>
          <w:szCs w:val="20"/>
          <w:lang w:val="en-US" w:eastAsia="en-US"/>
        </w:rPr>
        <w:t xml:space="preserve"> </w:t>
      </w:r>
      <w:r w:rsidR="00094987">
        <w:rPr>
          <w:rFonts w:ascii="Times New Roman" w:eastAsiaTheme="minorHAnsi" w:hAnsi="Times New Roman"/>
          <w:sz w:val="20"/>
          <w:szCs w:val="20"/>
          <w:lang w:eastAsia="en-US"/>
        </w:rPr>
        <w:t xml:space="preserve">Hence, all these considerations </w:t>
      </w:r>
      <w:r w:rsidR="003637EA">
        <w:rPr>
          <w:rFonts w:ascii="Times New Roman" w:eastAsiaTheme="minorHAnsi" w:hAnsi="Times New Roman"/>
          <w:sz w:val="20"/>
          <w:szCs w:val="20"/>
          <w:lang w:eastAsia="en-US"/>
        </w:rPr>
        <w:t xml:space="preserve">unambiguously </w:t>
      </w:r>
      <w:r w:rsidR="00094987">
        <w:rPr>
          <w:rFonts w:ascii="Times New Roman" w:eastAsiaTheme="minorHAnsi" w:hAnsi="Times New Roman"/>
          <w:sz w:val="20"/>
          <w:szCs w:val="20"/>
          <w:lang w:eastAsia="en-US"/>
        </w:rPr>
        <w:t>support spin-glass state and short-range ordering in ZnTiCoO</w:t>
      </w:r>
      <w:r w:rsidR="00094987">
        <w:rPr>
          <w:rFonts w:ascii="Times New Roman" w:eastAsiaTheme="minorHAnsi" w:hAnsi="Times New Roman"/>
          <w:sz w:val="20"/>
          <w:szCs w:val="20"/>
          <w:vertAlign w:val="subscript"/>
          <w:lang w:eastAsia="en-US"/>
        </w:rPr>
        <w:t>4</w:t>
      </w:r>
      <w:r w:rsidR="00094987">
        <w:rPr>
          <w:rFonts w:ascii="Times New Roman" w:eastAsiaTheme="minorHAnsi" w:hAnsi="Times New Roman"/>
          <w:sz w:val="20"/>
          <w:szCs w:val="20"/>
          <w:lang w:eastAsia="en-US"/>
        </w:rPr>
        <w:t xml:space="preserve"> as </w:t>
      </w:r>
      <w:r w:rsidR="00094987" w:rsidRPr="000D3D38">
        <w:rPr>
          <w:rFonts w:ascii="Times New Roman" w:eastAsiaTheme="minorHAnsi" w:hAnsi="Times New Roman"/>
          <w:sz w:val="20"/>
          <w:szCs w:val="20"/>
          <w:lang w:eastAsia="en-US"/>
        </w:rPr>
        <w:t xml:space="preserve">both the </w:t>
      </w:r>
      <w:r w:rsidR="00094987" w:rsidRPr="000D3D3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</w:t>
      </w:r>
      <w:r w:rsidR="00094987" w:rsidRPr="000D3D38">
        <w:rPr>
          <w:rFonts w:ascii="Times New Roman" w:eastAsiaTheme="minorHAnsi" w:hAnsi="Times New Roman"/>
          <w:sz w:val="20"/>
          <w:szCs w:val="20"/>
          <w:lang w:eastAsia="en-US"/>
        </w:rPr>
        <w:t>–</w:t>
      </w:r>
      <w:r w:rsidR="00094987" w:rsidRPr="000D3D3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</w:t>
      </w:r>
      <w:r w:rsidR="00094987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</w:t>
      </w:r>
      <w:r w:rsidR="00094987" w:rsidRPr="000D3D38">
        <w:rPr>
          <w:rFonts w:ascii="Times New Roman" w:eastAsiaTheme="minorHAnsi" w:hAnsi="Times New Roman"/>
          <w:sz w:val="20"/>
          <w:szCs w:val="20"/>
          <w:lang w:eastAsia="en-US"/>
        </w:rPr>
        <w:t xml:space="preserve">and </w:t>
      </w:r>
      <w:r w:rsidR="00094987" w:rsidRPr="000D3D3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</w:t>
      </w:r>
      <w:r w:rsidR="00094987" w:rsidRPr="000D3D38">
        <w:rPr>
          <w:rFonts w:ascii="Times New Roman" w:eastAsiaTheme="minorHAnsi" w:hAnsi="Times New Roman"/>
          <w:sz w:val="20"/>
          <w:szCs w:val="20"/>
          <w:lang w:eastAsia="en-US"/>
        </w:rPr>
        <w:t>–</w:t>
      </w:r>
      <w:r w:rsidR="00094987" w:rsidRPr="000D3D3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B </w:t>
      </w:r>
      <w:r w:rsidR="00094987" w:rsidRPr="000D3D38">
        <w:rPr>
          <w:rFonts w:ascii="Times New Roman" w:eastAsiaTheme="minorHAnsi" w:hAnsi="Times New Roman"/>
          <w:sz w:val="20"/>
          <w:szCs w:val="20"/>
          <w:lang w:eastAsia="en-US"/>
        </w:rPr>
        <w:t>exchange interactions are absent and only the</w:t>
      </w:r>
      <w:r w:rsidR="00094987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</w:t>
      </w:r>
      <w:r w:rsidR="00094987" w:rsidRPr="000D3D3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B</w:t>
      </w:r>
      <w:r w:rsidR="00094987" w:rsidRPr="000D3D38">
        <w:rPr>
          <w:rFonts w:ascii="Times New Roman" w:eastAsiaTheme="minorHAnsi" w:hAnsi="Times New Roman"/>
          <w:sz w:val="20"/>
          <w:szCs w:val="20"/>
          <w:lang w:eastAsia="en-US"/>
        </w:rPr>
        <w:t>–</w:t>
      </w:r>
      <w:r w:rsidR="00094987" w:rsidRPr="000D3D3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B </w:t>
      </w:r>
      <w:r w:rsidR="00094987" w:rsidRPr="000D3D38">
        <w:rPr>
          <w:rFonts w:ascii="Times New Roman" w:eastAsiaTheme="minorHAnsi" w:hAnsi="Times New Roman"/>
          <w:sz w:val="20"/>
          <w:szCs w:val="20"/>
          <w:lang w:eastAsia="en-US"/>
        </w:rPr>
        <w:t xml:space="preserve">exchange interactions </w:t>
      </w:r>
      <w:r w:rsidR="003637EA">
        <w:rPr>
          <w:rFonts w:ascii="Times New Roman" w:eastAsiaTheme="minorHAnsi" w:hAnsi="Times New Roman"/>
          <w:sz w:val="20"/>
          <w:szCs w:val="20"/>
          <w:lang w:eastAsia="en-US"/>
        </w:rPr>
        <w:t>dominate the magnetic properties</w:t>
      </w:r>
      <w:r w:rsidR="00094987" w:rsidRPr="000D3D38">
        <w:rPr>
          <w:rFonts w:ascii="Times New Roman" w:eastAsiaTheme="minorHAnsi" w:hAnsi="Times New Roman"/>
          <w:sz w:val="20"/>
          <w:szCs w:val="20"/>
          <w:lang w:eastAsia="en-US"/>
        </w:rPr>
        <w:t>.</w:t>
      </w:r>
    </w:p>
    <w:p w14:paraId="5D9A5F59" w14:textId="2A9B8B04" w:rsidR="001A4B17" w:rsidRDefault="00486306" w:rsidP="00094987">
      <w:pPr>
        <w:widowControl w:val="0"/>
        <w:autoSpaceDE w:val="0"/>
        <w:autoSpaceDN w:val="0"/>
        <w:adjustRightInd w:val="0"/>
        <w:spacing w:after="0" w:line="240" w:lineRule="auto"/>
        <w:ind w:right="-2"/>
        <w:jc w:val="both"/>
        <w:rPr>
          <w:rFonts w:ascii="Times New Roman" w:eastAsiaTheme="minorHAnsi" w:hAnsi="Times New Roman"/>
          <w:sz w:val="20"/>
          <w:szCs w:val="20"/>
          <w:lang w:eastAsia="en-US"/>
        </w:rPr>
      </w:pPr>
      <w:r w:rsidRPr="001A4B17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D53670" wp14:editId="01A50C27">
                <wp:simplePos x="0" y="0"/>
                <wp:positionH relativeFrom="column">
                  <wp:posOffset>204207</wp:posOffset>
                </wp:positionH>
                <wp:positionV relativeFrom="paragraph">
                  <wp:posOffset>2656181</wp:posOffset>
                </wp:positionV>
                <wp:extent cx="6252210" cy="450850"/>
                <wp:effectExtent l="0" t="0" r="1524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221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33EED" w14:textId="28A117C2" w:rsidR="001A4B17" w:rsidRPr="001A4B17" w:rsidRDefault="001A4B17" w:rsidP="000D3D38">
                            <w:pPr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1A4B17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Figure 1:</w:t>
                            </w:r>
                            <w:r w:rsidRPr="001A4B17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3D38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(a) </w:t>
                            </w:r>
                            <w:r w:rsidRPr="001A4B17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The magnetic phase diagram mapped onto the H-T plane for ZnTiCoO</w:t>
                            </w:r>
                            <w:r w:rsidRPr="001A4B17">
                              <w:rPr>
                                <w:rFonts w:ascii="Times New Roman" w:hAnsi="Times New Roman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Pr="001A4B17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0D3D38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(b)</w:t>
                            </w:r>
                            <w:r w:rsidR="000D3D38" w:rsidRPr="000D3D38">
                              <w:rPr>
                                <w:rFonts w:asciiTheme="minorHAnsi" w:eastAsiaTheme="minorHAnsi" w:hAnsiTheme="minorHAnsi" w:cstheme="minorBidi"/>
                                <w:sz w:val="18"/>
                                <w:szCs w:val="18"/>
                                <w:lang w:val="en-US" w:eastAsia="en-US"/>
                              </w:rPr>
                              <w:t xml:space="preserve"> </w:t>
                            </w:r>
                            <w:r w:rsidR="000D3D38" w:rsidRPr="000D3D3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Temperature variation of magnetic entropy (</w:t>
                            </w:r>
                            <w:r w:rsidR="000D3D38" w:rsidRPr="000D3D38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0D3D38" w:rsidRPr="000D3D38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M</w:t>
                            </w:r>
                            <w:r w:rsidR="000D3D38" w:rsidRPr="000D3D3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) calculated by the numerical integration of </w:t>
                            </w:r>
                            <w:proofErr w:type="spellStart"/>
                            <w:r w:rsidR="000D3D38" w:rsidRPr="000D3D38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="000D3D38" w:rsidRPr="000D3D38">
                              <w:rPr>
                                <w:rFonts w:ascii="Times New Roman" w:hAnsi="Times New Roman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mag</w:t>
                            </w:r>
                            <w:proofErr w:type="spellEnd"/>
                            <w:r w:rsidR="000D3D38" w:rsidRPr="000D3D3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="000D3D38" w:rsidRPr="000D3D38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T </w:t>
                            </w:r>
                            <w:r w:rsidR="000D3D38" w:rsidRPr="000D3D3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data for both </w:t>
                            </w:r>
                            <w:r w:rsidR="000D3D38" w:rsidRPr="000D3D38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H </w:t>
                            </w:r>
                            <w:r w:rsidR="000D3D38" w:rsidRPr="000D3D3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= 0 and 9 </w:t>
                            </w:r>
                            <w:r w:rsidR="000D3D3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536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1pt;margin-top:209.15pt;width:492.3pt;height:3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">
                <v:textbox>
                  <w:txbxContent>
                    <w:p w14:paraId="0D333EED" w14:textId="28A117C2" w:rsidR="001A4B17" w:rsidRPr="001A4B17" w:rsidRDefault="001A4B17" w:rsidP="000D3D38">
                      <w:pPr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1A4B17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Figure 1:</w:t>
                      </w:r>
                      <w:r w:rsidRPr="001A4B17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 w:rsidR="000D3D38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(a) </w:t>
                      </w:r>
                      <w:r w:rsidRPr="001A4B17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The magnetic phase diagram mapped onto the H-T plane for ZnTiCoO</w:t>
                      </w:r>
                      <w:r w:rsidRPr="001A4B17">
                        <w:rPr>
                          <w:rFonts w:ascii="Times New Roman" w:hAnsi="Times New Roman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Pr="001A4B17"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  <w:r w:rsidR="000D3D38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(b)</w:t>
                      </w:r>
                      <w:r w:rsidR="000D3D38" w:rsidRPr="000D3D38">
                        <w:rPr>
                          <w:rFonts w:asciiTheme="minorHAnsi" w:eastAsiaTheme="minorHAnsi" w:hAnsiTheme="minorHAnsi" w:cstheme="minorBidi"/>
                          <w:sz w:val="18"/>
                          <w:szCs w:val="18"/>
                          <w:lang w:val="en-US" w:eastAsia="en-US"/>
                        </w:rPr>
                        <w:t xml:space="preserve"> </w:t>
                      </w:r>
                      <w:r w:rsidR="000D3D38" w:rsidRPr="000D3D38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Temperature variation of magnetic entropy (</w:t>
                      </w:r>
                      <w:r w:rsidR="000D3D38" w:rsidRPr="000D3D38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0D3D38" w:rsidRPr="000D3D38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  <w:vertAlign w:val="subscript"/>
                          <w:lang w:val="en-US"/>
                        </w:rPr>
                        <w:t>M</w:t>
                      </w:r>
                      <w:r w:rsidR="000D3D38" w:rsidRPr="000D3D38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) calculated by the numerical integration of </w:t>
                      </w:r>
                      <w:proofErr w:type="spellStart"/>
                      <w:r w:rsidR="000D3D38" w:rsidRPr="000D3D38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>C</w:t>
                      </w:r>
                      <w:r w:rsidR="000D3D38" w:rsidRPr="000D3D38">
                        <w:rPr>
                          <w:rFonts w:ascii="Times New Roman" w:hAnsi="Times New Roman"/>
                          <w:sz w:val="20"/>
                          <w:szCs w:val="20"/>
                          <w:vertAlign w:val="subscript"/>
                          <w:lang w:val="en-US"/>
                        </w:rPr>
                        <w:t>mag</w:t>
                      </w:r>
                      <w:proofErr w:type="spellEnd"/>
                      <w:r w:rsidR="000D3D38" w:rsidRPr="000D3D38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/</w:t>
                      </w:r>
                      <w:r w:rsidR="000D3D38" w:rsidRPr="000D3D38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T </w:t>
                      </w:r>
                      <w:r w:rsidR="000D3D38" w:rsidRPr="000D3D38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data for both </w:t>
                      </w:r>
                      <w:r w:rsidR="000D3D38" w:rsidRPr="000D3D38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H </w:t>
                      </w:r>
                      <w:r w:rsidR="000D3D38" w:rsidRPr="000D3D38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= 0 and 9 </w:t>
                      </w:r>
                      <w:r w:rsidR="000D3D38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0"/>
          <w:szCs w:val="20"/>
          <w:lang w:eastAsia="en-US"/>
        </w:rPr>
        <w:drawing>
          <wp:inline distT="0" distB="0" distL="0" distR="0" wp14:anchorId="22E5654D" wp14:editId="6C3A85D8">
            <wp:extent cx="6238240" cy="2647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264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10326" w14:textId="3654286D" w:rsidR="001A4B17" w:rsidRPr="008A0D39" w:rsidRDefault="003637EA" w:rsidP="001A4B17">
      <w:pPr>
        <w:widowControl w:val="0"/>
        <w:spacing w:after="0" w:line="249" w:lineRule="auto"/>
        <w:ind w:right="55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                                          </w:t>
      </w:r>
      <w:r w:rsidR="001A4B17" w:rsidRPr="008A0D39">
        <w:rPr>
          <w:rFonts w:ascii="Times New Roman" w:hAnsi="Times New Roman"/>
          <w:b/>
          <w:bCs/>
          <w:sz w:val="20"/>
          <w:szCs w:val="20"/>
          <w:lang w:val="en-US"/>
        </w:rPr>
        <w:t xml:space="preserve">Keywords: </w:t>
      </w:r>
      <w:r>
        <w:rPr>
          <w:rFonts w:ascii="Times New Roman" w:hAnsi="Times New Roman"/>
          <w:sz w:val="20"/>
          <w:szCs w:val="20"/>
          <w:lang w:val="en-US"/>
        </w:rPr>
        <w:t>A</w:t>
      </w:r>
      <w:r w:rsidR="001A4B17">
        <w:rPr>
          <w:rFonts w:ascii="Times New Roman" w:hAnsi="Times New Roman"/>
          <w:sz w:val="20"/>
          <w:szCs w:val="20"/>
          <w:lang w:val="en-US"/>
        </w:rPr>
        <w:t>ntiferromagnetic</w:t>
      </w:r>
      <w:r w:rsidR="001A4B17" w:rsidRPr="008A0D39">
        <w:rPr>
          <w:rFonts w:ascii="Times New Roman" w:hAnsi="Times New Roman"/>
          <w:sz w:val="20"/>
          <w:szCs w:val="20"/>
          <w:lang w:val="en-US"/>
        </w:rPr>
        <w:t>,</w:t>
      </w:r>
      <w:r w:rsidR="001A4B17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S</w:t>
      </w:r>
      <w:r w:rsidR="001A4B17">
        <w:rPr>
          <w:rFonts w:ascii="Times New Roman" w:hAnsi="Times New Roman"/>
          <w:sz w:val="20"/>
          <w:szCs w:val="20"/>
          <w:lang w:val="en-US"/>
        </w:rPr>
        <w:t xml:space="preserve">pin-glass, </w:t>
      </w:r>
      <w:r w:rsidR="00E24DCD">
        <w:rPr>
          <w:rFonts w:ascii="Times New Roman" w:hAnsi="Times New Roman"/>
          <w:sz w:val="20"/>
          <w:szCs w:val="20"/>
          <w:lang w:val="en-US"/>
        </w:rPr>
        <w:t xml:space="preserve">Exchange Interaction,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</w:t>
      </w:r>
      <w:r w:rsidR="001A4B17">
        <w:rPr>
          <w:rFonts w:ascii="Times New Roman" w:hAnsi="Times New Roman"/>
          <w:sz w:val="20"/>
          <w:szCs w:val="20"/>
          <w:lang w:val="en-US"/>
        </w:rPr>
        <w:t>pinels</w:t>
      </w:r>
      <w:proofErr w:type="spellEnd"/>
      <w:r w:rsidR="001A4B17" w:rsidRPr="008A0D39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561C81B1" w14:textId="77777777" w:rsidR="00E24DCD" w:rsidRDefault="00E24DCD" w:rsidP="001A4B1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0"/>
          <w:szCs w:val="20"/>
          <w:u w:val="single"/>
        </w:rPr>
      </w:pPr>
    </w:p>
    <w:p w14:paraId="28912FF1" w14:textId="4B24995E" w:rsidR="001A4B17" w:rsidRPr="00DE2AA6" w:rsidRDefault="001A4B17" w:rsidP="001A4B1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0"/>
          <w:szCs w:val="20"/>
          <w:u w:val="single"/>
        </w:rPr>
      </w:pPr>
      <w:r w:rsidRPr="00DE2AA6">
        <w:rPr>
          <w:rFonts w:ascii="Times New Roman" w:hAnsi="Times New Roman"/>
          <w:b/>
          <w:bCs/>
          <w:sz w:val="20"/>
          <w:szCs w:val="20"/>
          <w:u w:val="single"/>
        </w:rPr>
        <w:t xml:space="preserve">References: </w:t>
      </w:r>
    </w:p>
    <w:p w14:paraId="64E8F8EE" w14:textId="53D217CC" w:rsidR="001A4B17" w:rsidRPr="00DE2AA6" w:rsidRDefault="001A4B17" w:rsidP="001A4B1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0"/>
          <w:szCs w:val="20"/>
        </w:rPr>
      </w:pPr>
      <w:r w:rsidRPr="00DE2AA6">
        <w:rPr>
          <w:rFonts w:ascii="Times New Roman" w:hAnsi="Times New Roman"/>
          <w:bCs/>
          <w:sz w:val="20"/>
          <w:szCs w:val="20"/>
        </w:rPr>
        <w:t>1.</w:t>
      </w:r>
      <w:r w:rsidRPr="00DE2AA6">
        <w:rPr>
          <w:rFonts w:ascii="Times New Roman" w:hAnsi="Times New Roman"/>
          <w:bCs/>
          <w:color w:val="FF0000"/>
          <w:sz w:val="20"/>
          <w:szCs w:val="20"/>
        </w:rPr>
        <w:t xml:space="preserve"> </w:t>
      </w:r>
      <w:r w:rsidRPr="00DE2AA6">
        <w:rPr>
          <w:rFonts w:ascii="Times New Roman" w:hAnsi="Times New Roman"/>
          <w:bCs/>
          <w:sz w:val="20"/>
          <w:szCs w:val="20"/>
        </w:rPr>
        <w:t xml:space="preserve">D. Ruiz- Léon, F. </w:t>
      </w:r>
      <w:proofErr w:type="spellStart"/>
      <w:r w:rsidRPr="00DE2AA6">
        <w:rPr>
          <w:rFonts w:ascii="Times New Roman" w:hAnsi="Times New Roman"/>
          <w:bCs/>
          <w:sz w:val="20"/>
          <w:szCs w:val="20"/>
        </w:rPr>
        <w:t>Mompean</w:t>
      </w:r>
      <w:proofErr w:type="spellEnd"/>
      <w:r w:rsidRPr="00DE2AA6">
        <w:rPr>
          <w:rFonts w:ascii="Times New Roman" w:hAnsi="Times New Roman"/>
          <w:bCs/>
          <w:sz w:val="20"/>
          <w:szCs w:val="20"/>
        </w:rPr>
        <w:t>, J. Prado-</w:t>
      </w:r>
      <w:proofErr w:type="spellStart"/>
      <w:r w:rsidRPr="00DE2AA6">
        <w:rPr>
          <w:rFonts w:ascii="Times New Roman" w:hAnsi="Times New Roman"/>
          <w:bCs/>
          <w:sz w:val="20"/>
          <w:szCs w:val="20"/>
        </w:rPr>
        <w:t>Gonjal</w:t>
      </w:r>
      <w:proofErr w:type="spellEnd"/>
      <w:r w:rsidRPr="00DE2AA6">
        <w:rPr>
          <w:rFonts w:ascii="Times New Roman" w:hAnsi="Times New Roman"/>
          <w:bCs/>
          <w:sz w:val="20"/>
          <w:szCs w:val="20"/>
        </w:rPr>
        <w:t xml:space="preserve">, J. F. Marco, M. García-Hernandez and R. Schmidt, </w:t>
      </w:r>
      <w:r w:rsidRPr="00DE2AA6">
        <w:rPr>
          <w:rFonts w:ascii="Times New Roman" w:hAnsi="Times New Roman"/>
          <w:bCs/>
          <w:i/>
          <w:iCs/>
          <w:sz w:val="20"/>
          <w:szCs w:val="20"/>
        </w:rPr>
        <w:t>J. Eur. Ceram. Soc.</w:t>
      </w:r>
      <w:r w:rsidRPr="00DE2AA6">
        <w:rPr>
          <w:rFonts w:ascii="Times New Roman" w:hAnsi="Times New Roman"/>
          <w:bCs/>
          <w:sz w:val="20"/>
          <w:szCs w:val="20"/>
        </w:rPr>
        <w:t xml:space="preserve"> </w:t>
      </w:r>
      <w:r w:rsidRPr="00DE2AA6">
        <w:rPr>
          <w:rFonts w:ascii="Times New Roman" w:hAnsi="Times New Roman"/>
          <w:b/>
          <w:bCs/>
          <w:sz w:val="20"/>
          <w:szCs w:val="20"/>
        </w:rPr>
        <w:t xml:space="preserve">38, </w:t>
      </w:r>
      <w:r w:rsidRPr="00DE2AA6">
        <w:rPr>
          <w:rFonts w:ascii="Times New Roman" w:hAnsi="Times New Roman"/>
          <w:bCs/>
          <w:sz w:val="20"/>
          <w:szCs w:val="20"/>
        </w:rPr>
        <w:t>4986 (2018).</w:t>
      </w:r>
    </w:p>
    <w:p w14:paraId="58A2AE22" w14:textId="7BA99B20" w:rsidR="001A4B17" w:rsidRPr="00DE2AA6" w:rsidRDefault="001A4B17" w:rsidP="001A4B1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0"/>
          <w:szCs w:val="20"/>
        </w:rPr>
      </w:pPr>
      <w:r w:rsidRPr="00DE2AA6">
        <w:rPr>
          <w:rFonts w:ascii="Times New Roman" w:hAnsi="Times New Roman"/>
          <w:bCs/>
          <w:sz w:val="20"/>
          <w:szCs w:val="20"/>
        </w:rPr>
        <w:t xml:space="preserve">2. Y. Li, X. Kan, X. Liu, S. Feng, Q. </w:t>
      </w:r>
      <w:proofErr w:type="spellStart"/>
      <w:r w:rsidRPr="00DE2AA6">
        <w:rPr>
          <w:rFonts w:ascii="Times New Roman" w:hAnsi="Times New Roman"/>
          <w:bCs/>
          <w:sz w:val="20"/>
          <w:szCs w:val="20"/>
        </w:rPr>
        <w:t>Lv</w:t>
      </w:r>
      <w:proofErr w:type="spellEnd"/>
      <w:r w:rsidRPr="00DE2AA6">
        <w:rPr>
          <w:rFonts w:ascii="Times New Roman" w:hAnsi="Times New Roman"/>
          <w:bCs/>
          <w:sz w:val="20"/>
          <w:szCs w:val="20"/>
        </w:rPr>
        <w:t xml:space="preserve">, W. Wang, C. Liu, X. Wang and Y. Xu, </w:t>
      </w:r>
      <w:r w:rsidRPr="00DE2AA6">
        <w:rPr>
          <w:rFonts w:ascii="Times New Roman" w:hAnsi="Times New Roman"/>
          <w:bCs/>
          <w:i/>
          <w:iCs/>
          <w:sz w:val="20"/>
          <w:szCs w:val="20"/>
        </w:rPr>
        <w:t xml:space="preserve">J. </w:t>
      </w:r>
      <w:proofErr w:type="spellStart"/>
      <w:r w:rsidRPr="00DE2AA6">
        <w:rPr>
          <w:rFonts w:ascii="Times New Roman" w:hAnsi="Times New Roman"/>
          <w:bCs/>
          <w:i/>
          <w:iCs/>
          <w:sz w:val="20"/>
          <w:szCs w:val="20"/>
        </w:rPr>
        <w:t>Supercond</w:t>
      </w:r>
      <w:proofErr w:type="spellEnd"/>
      <w:r w:rsidRPr="00DE2AA6">
        <w:rPr>
          <w:rFonts w:ascii="Times New Roman" w:hAnsi="Times New Roman"/>
          <w:bCs/>
          <w:i/>
          <w:iCs/>
          <w:sz w:val="20"/>
          <w:szCs w:val="20"/>
        </w:rPr>
        <w:t xml:space="preserve">. Novel </w:t>
      </w:r>
      <w:proofErr w:type="spellStart"/>
      <w:r w:rsidRPr="00DE2AA6">
        <w:rPr>
          <w:rFonts w:ascii="Times New Roman" w:hAnsi="Times New Roman"/>
          <w:bCs/>
          <w:i/>
          <w:iCs/>
          <w:sz w:val="20"/>
          <w:szCs w:val="20"/>
        </w:rPr>
        <w:t>Magn</w:t>
      </w:r>
      <w:proofErr w:type="spellEnd"/>
      <w:r w:rsidRPr="00DE2AA6">
        <w:rPr>
          <w:rFonts w:ascii="Times New Roman" w:hAnsi="Times New Roman"/>
          <w:bCs/>
          <w:i/>
          <w:iCs/>
          <w:sz w:val="20"/>
          <w:szCs w:val="20"/>
        </w:rPr>
        <w:t xml:space="preserve">. </w:t>
      </w:r>
      <w:r w:rsidRPr="00DE2AA6">
        <w:rPr>
          <w:rFonts w:ascii="Times New Roman" w:hAnsi="Times New Roman"/>
          <w:b/>
          <w:bCs/>
          <w:sz w:val="20"/>
          <w:szCs w:val="20"/>
        </w:rPr>
        <w:t xml:space="preserve">33, </w:t>
      </w:r>
      <w:r w:rsidRPr="00DE2AA6">
        <w:rPr>
          <w:rFonts w:ascii="Times New Roman" w:hAnsi="Times New Roman"/>
          <w:bCs/>
          <w:sz w:val="20"/>
          <w:szCs w:val="20"/>
        </w:rPr>
        <w:t>3745 (2020).</w:t>
      </w:r>
    </w:p>
    <w:p w14:paraId="12EAA6D7" w14:textId="35C98C80" w:rsidR="00546C5C" w:rsidRPr="00DD54DE" w:rsidRDefault="001A4B17" w:rsidP="00DD54D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0"/>
          <w:szCs w:val="20"/>
        </w:rPr>
      </w:pPr>
      <w:r w:rsidRPr="00DE2AA6">
        <w:rPr>
          <w:rFonts w:ascii="Times New Roman" w:hAnsi="Times New Roman"/>
          <w:bCs/>
          <w:sz w:val="20"/>
          <w:szCs w:val="20"/>
        </w:rPr>
        <w:t xml:space="preserve">3. M. Roy Chowdhury, M. S. </w:t>
      </w:r>
      <w:proofErr w:type="spellStart"/>
      <w:r w:rsidRPr="00DE2AA6">
        <w:rPr>
          <w:rFonts w:ascii="Times New Roman" w:hAnsi="Times New Roman"/>
          <w:bCs/>
          <w:sz w:val="20"/>
          <w:szCs w:val="20"/>
        </w:rPr>
        <w:t>Seehra</w:t>
      </w:r>
      <w:proofErr w:type="spellEnd"/>
      <w:r w:rsidRPr="00DE2AA6">
        <w:rPr>
          <w:rFonts w:ascii="Times New Roman" w:hAnsi="Times New Roman"/>
          <w:bCs/>
          <w:sz w:val="20"/>
          <w:szCs w:val="20"/>
        </w:rPr>
        <w:t xml:space="preserve">, P. </w:t>
      </w:r>
      <w:proofErr w:type="spellStart"/>
      <w:r w:rsidRPr="00DE2AA6">
        <w:rPr>
          <w:rFonts w:ascii="Times New Roman" w:hAnsi="Times New Roman"/>
          <w:bCs/>
          <w:sz w:val="20"/>
          <w:szCs w:val="20"/>
        </w:rPr>
        <w:t>Pramanik</w:t>
      </w:r>
      <w:proofErr w:type="spellEnd"/>
      <w:r w:rsidRPr="00DE2AA6">
        <w:rPr>
          <w:rFonts w:ascii="Times New Roman" w:hAnsi="Times New Roman"/>
          <w:bCs/>
          <w:sz w:val="20"/>
          <w:szCs w:val="20"/>
        </w:rPr>
        <w:t xml:space="preserve">, S. Ghosh, T. Sarkar, B. Weise and S. Thota, </w:t>
      </w:r>
      <w:r w:rsidRPr="001D37B2">
        <w:rPr>
          <w:rFonts w:ascii="Times New Roman" w:hAnsi="Times New Roman"/>
          <w:bCs/>
          <w:i/>
          <w:sz w:val="20"/>
          <w:szCs w:val="20"/>
        </w:rPr>
        <w:t>J. </w:t>
      </w:r>
      <w:proofErr w:type="spellStart"/>
      <w:r w:rsidRPr="001D37B2">
        <w:rPr>
          <w:rFonts w:ascii="Times New Roman" w:hAnsi="Times New Roman"/>
          <w:bCs/>
          <w:i/>
          <w:sz w:val="20"/>
          <w:szCs w:val="20"/>
        </w:rPr>
        <w:t>Condens</w:t>
      </w:r>
      <w:proofErr w:type="spellEnd"/>
      <w:r w:rsidRPr="001D37B2">
        <w:rPr>
          <w:rFonts w:ascii="Times New Roman" w:hAnsi="Times New Roman"/>
          <w:bCs/>
          <w:i/>
          <w:sz w:val="20"/>
          <w:szCs w:val="20"/>
        </w:rPr>
        <w:t>. Matter Phys.</w:t>
      </w:r>
      <w:r w:rsidRPr="00DE2AA6">
        <w:rPr>
          <w:rFonts w:ascii="Times New Roman" w:hAnsi="Times New Roman"/>
          <w:bCs/>
          <w:sz w:val="20"/>
          <w:szCs w:val="20"/>
        </w:rPr>
        <w:t xml:space="preserve"> </w:t>
      </w:r>
      <w:r w:rsidRPr="00DE2AA6">
        <w:rPr>
          <w:rFonts w:ascii="Times New Roman" w:hAnsi="Times New Roman"/>
          <w:b/>
          <w:bCs/>
          <w:sz w:val="20"/>
          <w:szCs w:val="20"/>
        </w:rPr>
        <w:t>34</w:t>
      </w:r>
      <w:r w:rsidRPr="00DE2AA6">
        <w:rPr>
          <w:rFonts w:ascii="Times New Roman" w:hAnsi="Times New Roman"/>
          <w:bCs/>
          <w:sz w:val="20"/>
          <w:szCs w:val="20"/>
        </w:rPr>
        <w:t xml:space="preserve">, 275803 (2022).   </w:t>
      </w:r>
    </w:p>
    <w:sectPr w:rsidR="00546C5C" w:rsidRPr="00DD54DE" w:rsidSect="0048630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C07"/>
    <w:rsid w:val="00094987"/>
    <w:rsid w:val="000A206A"/>
    <w:rsid w:val="000D3D38"/>
    <w:rsid w:val="001A4B17"/>
    <w:rsid w:val="001E3552"/>
    <w:rsid w:val="00341785"/>
    <w:rsid w:val="0035668D"/>
    <w:rsid w:val="003637EA"/>
    <w:rsid w:val="00455AD9"/>
    <w:rsid w:val="00486306"/>
    <w:rsid w:val="004E6C07"/>
    <w:rsid w:val="00546C5C"/>
    <w:rsid w:val="005C748D"/>
    <w:rsid w:val="006A2FD5"/>
    <w:rsid w:val="00732010"/>
    <w:rsid w:val="00B37A3C"/>
    <w:rsid w:val="00DD54DE"/>
    <w:rsid w:val="00E24DCD"/>
    <w:rsid w:val="00F8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60BD"/>
  <w15:chartTrackingRefBased/>
  <w15:docId w15:val="{4FD7F361-A115-412B-B0F4-43ECC78F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010"/>
    <w:pPr>
      <w:spacing w:after="200" w:line="27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01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2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mouli.roy@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ROY CHOWDHURY</dc:creator>
  <cp:keywords/>
  <dc:description/>
  <cp:lastModifiedBy>MOULI ROY CHOWDHURY</cp:lastModifiedBy>
  <cp:revision>2</cp:revision>
  <dcterms:created xsi:type="dcterms:W3CDTF">2023-04-25T14:13:00Z</dcterms:created>
  <dcterms:modified xsi:type="dcterms:W3CDTF">2023-04-25T14:13:00Z</dcterms:modified>
</cp:coreProperties>
</file>