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C3" w:rsidRPr="00335D02" w:rsidRDefault="003E5339" w:rsidP="00E01CA7">
      <w:pPr>
        <w:jc w:val="center"/>
        <w:rPr>
          <w:rFonts w:ascii="Arial" w:hAnsi="Arial" w:cs="Arial"/>
          <w:b/>
          <w:sz w:val="28"/>
          <w:szCs w:val="28"/>
        </w:rPr>
      </w:pPr>
      <w:r w:rsidRPr="00335D02">
        <w:rPr>
          <w:rFonts w:ascii="Arial" w:hAnsi="Arial" w:cs="Arial"/>
          <w:b/>
          <w:sz w:val="28"/>
          <w:szCs w:val="28"/>
        </w:rPr>
        <w:t>Replacement</w:t>
      </w:r>
      <w:r w:rsidR="0083487B" w:rsidRPr="00335D02">
        <w:rPr>
          <w:rFonts w:ascii="Arial" w:hAnsi="Arial" w:cs="Arial"/>
          <w:b/>
          <w:sz w:val="28"/>
          <w:szCs w:val="28"/>
        </w:rPr>
        <w:t xml:space="preserve"> of Sulfonic Acid Functionality by Amines, </w:t>
      </w:r>
      <w:proofErr w:type="spellStart"/>
      <w:r w:rsidR="0083487B" w:rsidRPr="00335D02">
        <w:rPr>
          <w:rFonts w:ascii="Arial" w:hAnsi="Arial" w:cs="Arial"/>
          <w:b/>
          <w:sz w:val="28"/>
          <w:szCs w:val="28"/>
        </w:rPr>
        <w:t>Thiols</w:t>
      </w:r>
      <w:proofErr w:type="spellEnd"/>
      <w:r w:rsidR="0083487B" w:rsidRPr="00335D02">
        <w:rPr>
          <w:rFonts w:ascii="Arial" w:hAnsi="Arial" w:cs="Arial"/>
          <w:b/>
          <w:sz w:val="28"/>
          <w:szCs w:val="28"/>
        </w:rPr>
        <w:t xml:space="preserve"> and Active Methylene Compounds</w:t>
      </w:r>
      <w:r w:rsidR="00A93B02" w:rsidRPr="00335D02">
        <w:rPr>
          <w:rFonts w:ascii="Arial" w:hAnsi="Arial" w:cs="Arial"/>
          <w:b/>
          <w:sz w:val="28"/>
          <w:szCs w:val="28"/>
        </w:rPr>
        <w:t xml:space="preserve"> </w:t>
      </w:r>
      <w:r w:rsidR="0083487B" w:rsidRPr="00335D02">
        <w:rPr>
          <w:rFonts w:ascii="Arial" w:hAnsi="Arial" w:cs="Arial"/>
          <w:b/>
          <w:sz w:val="28"/>
          <w:szCs w:val="28"/>
        </w:rPr>
        <w:t>of Highly Electron Deficient B</w:t>
      </w:r>
      <w:r w:rsidR="00A93B02" w:rsidRPr="00335D02">
        <w:rPr>
          <w:rFonts w:ascii="Arial" w:hAnsi="Arial" w:cs="Arial"/>
          <w:b/>
          <w:sz w:val="28"/>
          <w:szCs w:val="28"/>
        </w:rPr>
        <w:t>enzene Sulfonic Acid</w:t>
      </w:r>
      <w:r w:rsidR="0083487B" w:rsidRPr="00335D02">
        <w:rPr>
          <w:rFonts w:ascii="Arial" w:hAnsi="Arial" w:cs="Arial"/>
          <w:b/>
          <w:sz w:val="28"/>
          <w:szCs w:val="28"/>
        </w:rPr>
        <w:t>s</w:t>
      </w:r>
      <w:r w:rsidR="00A93B02" w:rsidRPr="00335D02">
        <w:rPr>
          <w:rFonts w:ascii="Arial" w:hAnsi="Arial" w:cs="Arial"/>
          <w:b/>
          <w:sz w:val="28"/>
          <w:szCs w:val="28"/>
        </w:rPr>
        <w:t xml:space="preserve"> </w:t>
      </w:r>
    </w:p>
    <w:p w:rsidR="00D32A87" w:rsidRPr="00335D02" w:rsidRDefault="00D32A87" w:rsidP="00E01CA7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335D02">
        <w:rPr>
          <w:rFonts w:ascii="Arial" w:hAnsi="Arial" w:cs="Arial"/>
          <w:sz w:val="20"/>
          <w:szCs w:val="20"/>
          <w:u w:val="single"/>
        </w:rPr>
        <w:t>Sandip</w:t>
      </w:r>
      <w:proofErr w:type="spellEnd"/>
      <w:r w:rsidRPr="00335D02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335D02">
        <w:rPr>
          <w:rFonts w:ascii="Arial" w:hAnsi="Arial" w:cs="Arial"/>
          <w:sz w:val="20"/>
          <w:szCs w:val="20"/>
          <w:u w:val="single"/>
        </w:rPr>
        <w:t>Mondal</w:t>
      </w:r>
      <w:proofErr w:type="spellEnd"/>
      <w:r w:rsidR="00E01CA7" w:rsidRPr="00335D0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01CA7" w:rsidRPr="00335D02">
        <w:rPr>
          <w:rFonts w:ascii="Arial" w:hAnsi="Arial" w:cs="Arial"/>
          <w:sz w:val="20"/>
          <w:szCs w:val="20"/>
        </w:rPr>
        <w:t>Srinivasa</w:t>
      </w:r>
      <w:proofErr w:type="spellEnd"/>
      <w:r w:rsidR="00E01CA7" w:rsidRPr="00335D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1CA7" w:rsidRPr="00335D02">
        <w:rPr>
          <w:rFonts w:ascii="Arial" w:hAnsi="Arial" w:cs="Arial"/>
          <w:sz w:val="20"/>
          <w:szCs w:val="20"/>
        </w:rPr>
        <w:t>Rao</w:t>
      </w:r>
      <w:proofErr w:type="spellEnd"/>
      <w:r w:rsidR="00E01CA7" w:rsidRPr="00335D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1CA7" w:rsidRPr="00335D02">
        <w:rPr>
          <w:rFonts w:ascii="Arial" w:hAnsi="Arial" w:cs="Arial"/>
          <w:sz w:val="20"/>
          <w:szCs w:val="20"/>
        </w:rPr>
        <w:t>Manne</w:t>
      </w:r>
      <w:proofErr w:type="spellEnd"/>
      <w:r w:rsidR="00E01CA7" w:rsidRPr="00335D02">
        <w:rPr>
          <w:rFonts w:ascii="Arial" w:hAnsi="Arial" w:cs="Arial"/>
          <w:sz w:val="20"/>
          <w:szCs w:val="20"/>
        </w:rPr>
        <w:t>,</w:t>
      </w:r>
      <w:r w:rsidRPr="00335D02">
        <w:rPr>
          <w:rFonts w:ascii="Arial" w:hAnsi="Arial" w:cs="Arial"/>
          <w:sz w:val="20"/>
          <w:szCs w:val="20"/>
        </w:rPr>
        <w:t xml:space="preserve"> and Bhubaneswar </w:t>
      </w:r>
      <w:proofErr w:type="spellStart"/>
      <w:r w:rsidRPr="00335D02">
        <w:rPr>
          <w:rFonts w:ascii="Arial" w:hAnsi="Arial" w:cs="Arial"/>
          <w:sz w:val="20"/>
          <w:szCs w:val="20"/>
        </w:rPr>
        <w:t>Mandal</w:t>
      </w:r>
      <w:proofErr w:type="spellEnd"/>
      <w:r w:rsidRPr="00335D02">
        <w:rPr>
          <w:rFonts w:ascii="Arial" w:hAnsi="Arial" w:cs="Arial"/>
          <w:sz w:val="20"/>
          <w:szCs w:val="20"/>
        </w:rPr>
        <w:t>*</w:t>
      </w:r>
    </w:p>
    <w:p w:rsidR="00D32A87" w:rsidRPr="00335D02" w:rsidRDefault="00D32A87" w:rsidP="00E01CA7">
      <w:pPr>
        <w:pStyle w:val="BCAuthorAddress"/>
        <w:spacing w:line="276" w:lineRule="auto"/>
        <w:jc w:val="center"/>
        <w:rPr>
          <w:rFonts w:ascii="Arial" w:hAnsi="Arial" w:cs="Arial"/>
        </w:rPr>
      </w:pPr>
      <w:proofErr w:type="gramStart"/>
      <w:r w:rsidRPr="00335D02">
        <w:rPr>
          <w:rFonts w:ascii="Arial" w:hAnsi="Arial" w:cs="Arial"/>
        </w:rPr>
        <w:t>Department of Chemistry, Indian Institute of Technology Guwahati, Guwahati-781039, India.</w:t>
      </w:r>
      <w:proofErr w:type="gramEnd"/>
    </w:p>
    <w:p w:rsidR="00D32A87" w:rsidRPr="00EA6816" w:rsidRDefault="00D32A87" w:rsidP="00E01CA7">
      <w:pPr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  <w:r w:rsidRPr="00EA6816">
        <w:rPr>
          <w:rFonts w:ascii="Times New Roman" w:hAnsi="Times New Roman" w:cs="Times New Roman"/>
          <w:sz w:val="20"/>
          <w:szCs w:val="20"/>
        </w:rPr>
        <w:t xml:space="preserve">E-mail: </w:t>
      </w:r>
      <w:hyperlink r:id="rId5" w:history="1">
        <w:r w:rsidRPr="00335D02">
          <w:rPr>
            <w:rStyle w:val="Hyperlink"/>
            <w:rFonts w:ascii="Arial" w:hAnsi="Arial" w:cs="Arial"/>
            <w:i/>
            <w:sz w:val="20"/>
            <w:szCs w:val="20"/>
          </w:rPr>
          <w:t>bmandal@iitg.ac.in</w:t>
        </w:r>
      </w:hyperlink>
    </w:p>
    <w:p w:rsidR="00A614C3" w:rsidRDefault="00D32A87" w:rsidP="00E01CA7">
      <w:pPr>
        <w:spacing w:line="360" w:lineRule="auto"/>
        <w:jc w:val="both"/>
        <w:rPr>
          <w:rFonts w:asciiTheme="majorBidi" w:hAnsiTheme="majorBidi" w:cstheme="majorBidi"/>
          <w:bCs/>
          <w:sz w:val="20"/>
          <w:szCs w:val="20"/>
        </w:rPr>
      </w:pPr>
      <w:r w:rsidRPr="002E5615">
        <w:rPr>
          <w:rFonts w:asciiTheme="majorBidi" w:hAnsiTheme="majorBidi" w:cstheme="majorBidi"/>
          <w:b/>
          <w:bCs/>
          <w:sz w:val="20"/>
          <w:szCs w:val="20"/>
        </w:rPr>
        <w:t>Abstract:</w:t>
      </w:r>
      <w:r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A63833">
        <w:rPr>
          <w:rFonts w:asciiTheme="majorBidi" w:hAnsiTheme="majorBidi" w:cstheme="majorBidi"/>
          <w:bCs/>
          <w:sz w:val="20"/>
          <w:szCs w:val="20"/>
        </w:rPr>
        <w:t xml:space="preserve">C-C and C-heteroatom bond formation are fundamental and essential </w:t>
      </w:r>
      <w:r w:rsidR="00A614C3">
        <w:rPr>
          <w:rFonts w:asciiTheme="majorBidi" w:hAnsiTheme="majorBidi" w:cstheme="majorBidi"/>
          <w:bCs/>
          <w:sz w:val="20"/>
          <w:szCs w:val="20"/>
        </w:rPr>
        <w:t>requirements</w:t>
      </w:r>
      <w:r w:rsidR="00A63833">
        <w:rPr>
          <w:rFonts w:asciiTheme="majorBidi" w:hAnsiTheme="majorBidi" w:cstheme="majorBidi"/>
          <w:bCs/>
          <w:sz w:val="20"/>
          <w:szCs w:val="20"/>
        </w:rPr>
        <w:t xml:space="preserve"> in synthetic organic chemistry. </w:t>
      </w:r>
      <w:r w:rsidR="00EE359A">
        <w:rPr>
          <w:rFonts w:asciiTheme="majorBidi" w:hAnsiTheme="majorBidi" w:cstheme="majorBidi"/>
          <w:bCs/>
          <w:sz w:val="20"/>
          <w:szCs w:val="20"/>
        </w:rPr>
        <w:t xml:space="preserve">Ipso </w:t>
      </w:r>
      <w:r w:rsidR="00191ED4">
        <w:rPr>
          <w:rFonts w:asciiTheme="majorBidi" w:hAnsiTheme="majorBidi" w:cstheme="majorBidi"/>
          <w:bCs/>
          <w:sz w:val="20"/>
          <w:szCs w:val="20"/>
        </w:rPr>
        <w:t xml:space="preserve">nucleophilic </w:t>
      </w:r>
      <w:r w:rsidR="00EE359A">
        <w:rPr>
          <w:rFonts w:asciiTheme="majorBidi" w:hAnsiTheme="majorBidi" w:cstheme="majorBidi"/>
          <w:bCs/>
          <w:sz w:val="20"/>
          <w:szCs w:val="20"/>
        </w:rPr>
        <w:t xml:space="preserve">substitution reaction is </w:t>
      </w:r>
      <w:r w:rsidR="00A63833">
        <w:rPr>
          <w:rFonts w:asciiTheme="majorBidi" w:hAnsiTheme="majorBidi" w:cstheme="majorBidi"/>
          <w:bCs/>
          <w:sz w:val="20"/>
          <w:szCs w:val="20"/>
        </w:rPr>
        <w:t>one of the</w:t>
      </w:r>
      <w:r w:rsidR="00274604">
        <w:rPr>
          <w:rFonts w:asciiTheme="majorBidi" w:hAnsiTheme="majorBidi" w:cstheme="majorBidi"/>
          <w:bCs/>
          <w:sz w:val="20"/>
          <w:szCs w:val="20"/>
        </w:rPr>
        <w:t xml:space="preserve"> efficient and </w:t>
      </w:r>
      <w:r w:rsidR="00A614C3">
        <w:rPr>
          <w:rFonts w:asciiTheme="majorBidi" w:hAnsiTheme="majorBidi" w:cstheme="majorBidi"/>
          <w:bCs/>
          <w:sz w:val="20"/>
          <w:szCs w:val="20"/>
        </w:rPr>
        <w:t>well-established</w:t>
      </w:r>
      <w:r w:rsidR="00274604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D400D2">
        <w:rPr>
          <w:rFonts w:asciiTheme="majorBidi" w:hAnsiTheme="majorBidi" w:cstheme="majorBidi"/>
          <w:bCs/>
          <w:sz w:val="20"/>
          <w:szCs w:val="20"/>
        </w:rPr>
        <w:t xml:space="preserve">strategies </w:t>
      </w:r>
      <w:r w:rsidR="00274604">
        <w:rPr>
          <w:rFonts w:asciiTheme="majorBidi" w:hAnsiTheme="majorBidi" w:cstheme="majorBidi"/>
          <w:bCs/>
          <w:sz w:val="20"/>
          <w:szCs w:val="20"/>
        </w:rPr>
        <w:t xml:space="preserve">for </w:t>
      </w:r>
      <w:r w:rsidR="00D400D2">
        <w:rPr>
          <w:rFonts w:asciiTheme="majorBidi" w:hAnsiTheme="majorBidi" w:cstheme="majorBidi"/>
          <w:bCs/>
          <w:sz w:val="20"/>
          <w:szCs w:val="20"/>
        </w:rPr>
        <w:t>C</w:t>
      </w:r>
      <w:r w:rsidR="008A7676">
        <w:rPr>
          <w:rFonts w:asciiTheme="majorBidi" w:hAnsiTheme="majorBidi" w:cstheme="majorBidi"/>
          <w:bCs/>
          <w:sz w:val="20"/>
          <w:szCs w:val="20"/>
        </w:rPr>
        <w:t>-</w:t>
      </w:r>
      <w:r w:rsidR="00D400D2">
        <w:rPr>
          <w:rFonts w:asciiTheme="majorBidi" w:hAnsiTheme="majorBidi" w:cstheme="majorBidi"/>
          <w:bCs/>
          <w:sz w:val="20"/>
          <w:szCs w:val="20"/>
        </w:rPr>
        <w:t>C and C-heteroatom bond formation</w:t>
      </w:r>
      <w:r w:rsidR="00191ED4">
        <w:rPr>
          <w:rFonts w:asciiTheme="majorBidi" w:hAnsiTheme="majorBidi" w:cstheme="majorBidi"/>
          <w:bCs/>
          <w:sz w:val="20"/>
          <w:szCs w:val="20"/>
        </w:rPr>
        <w:t>.</w:t>
      </w:r>
      <w:r w:rsidR="00EC1963" w:rsidRPr="00EC1963">
        <w:rPr>
          <w:rFonts w:asciiTheme="majorBidi" w:hAnsiTheme="majorBidi" w:cstheme="majorBidi"/>
          <w:bCs/>
          <w:sz w:val="20"/>
          <w:szCs w:val="20"/>
          <w:vertAlign w:val="superscript"/>
        </w:rPr>
        <w:t>1</w:t>
      </w:r>
      <w:r w:rsidR="00191ED4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191ED4" w:rsidRPr="00191ED4">
        <w:rPr>
          <w:rFonts w:asciiTheme="majorBidi" w:hAnsiTheme="majorBidi" w:cstheme="majorBidi"/>
          <w:bCs/>
          <w:sz w:val="20"/>
          <w:szCs w:val="20"/>
        </w:rPr>
        <w:t>In this reaction, the aromatic ring is</w:t>
      </w:r>
      <w:r w:rsidR="00191ED4">
        <w:rPr>
          <w:rFonts w:asciiTheme="majorBidi" w:hAnsiTheme="majorBidi" w:cstheme="majorBidi"/>
          <w:bCs/>
          <w:sz w:val="20"/>
          <w:szCs w:val="20"/>
        </w:rPr>
        <w:t xml:space="preserve"> attacked by </w:t>
      </w:r>
      <w:r w:rsidR="00A614C3">
        <w:rPr>
          <w:rFonts w:asciiTheme="majorBidi" w:hAnsiTheme="majorBidi" w:cstheme="majorBidi"/>
          <w:bCs/>
          <w:sz w:val="20"/>
          <w:szCs w:val="20"/>
        </w:rPr>
        <w:t xml:space="preserve">a </w:t>
      </w:r>
      <w:r w:rsidR="00191ED4">
        <w:rPr>
          <w:rFonts w:asciiTheme="majorBidi" w:hAnsiTheme="majorBidi" w:cstheme="majorBidi"/>
          <w:bCs/>
          <w:sz w:val="20"/>
          <w:szCs w:val="20"/>
        </w:rPr>
        <w:t>strong nucleophile</w:t>
      </w:r>
      <w:r w:rsidR="00191ED4" w:rsidRPr="00191ED4">
        <w:rPr>
          <w:rFonts w:asciiTheme="majorBidi" w:hAnsiTheme="majorBidi" w:cstheme="majorBidi"/>
          <w:bCs/>
          <w:sz w:val="20"/>
          <w:szCs w:val="20"/>
        </w:rPr>
        <w:t xml:space="preserve">, a </w:t>
      </w:r>
      <w:r w:rsidR="00D400D2">
        <w:rPr>
          <w:rFonts w:asciiTheme="majorBidi" w:hAnsiTheme="majorBidi" w:cstheme="majorBidi"/>
          <w:bCs/>
          <w:sz w:val="20"/>
          <w:szCs w:val="20"/>
        </w:rPr>
        <w:t xml:space="preserve">good leaving group is displaced, and the reaction goes via </w:t>
      </w:r>
      <w:proofErr w:type="spellStart"/>
      <w:r w:rsidR="00D400D2">
        <w:rPr>
          <w:rFonts w:asciiTheme="majorBidi" w:hAnsiTheme="majorBidi" w:cstheme="majorBidi"/>
          <w:bCs/>
          <w:sz w:val="20"/>
          <w:szCs w:val="20"/>
        </w:rPr>
        <w:t>Meisenheimer</w:t>
      </w:r>
      <w:proofErr w:type="spellEnd"/>
      <w:r w:rsidR="00D400D2">
        <w:rPr>
          <w:rFonts w:asciiTheme="majorBidi" w:hAnsiTheme="majorBidi" w:cstheme="majorBidi"/>
          <w:bCs/>
          <w:sz w:val="20"/>
          <w:szCs w:val="20"/>
        </w:rPr>
        <w:t xml:space="preserve"> adduct formation.</w:t>
      </w:r>
      <w:r w:rsidR="00191ED4">
        <w:rPr>
          <w:rFonts w:asciiTheme="majorBidi" w:hAnsiTheme="majorBidi" w:cstheme="majorBidi"/>
          <w:bCs/>
          <w:sz w:val="20"/>
          <w:szCs w:val="20"/>
        </w:rPr>
        <w:t xml:space="preserve"> In this </w:t>
      </w:r>
      <w:r w:rsidR="00A614C3">
        <w:rPr>
          <w:rFonts w:asciiTheme="majorBidi" w:hAnsiTheme="majorBidi" w:cstheme="majorBidi"/>
          <w:bCs/>
          <w:sz w:val="20"/>
          <w:szCs w:val="20"/>
        </w:rPr>
        <w:t>regard</w:t>
      </w:r>
      <w:r w:rsidR="00191ED4">
        <w:rPr>
          <w:rFonts w:asciiTheme="majorBidi" w:hAnsiTheme="majorBidi" w:cstheme="majorBidi"/>
          <w:bCs/>
          <w:sz w:val="20"/>
          <w:szCs w:val="20"/>
        </w:rPr>
        <w:t>, mostly the starting materials are aryl halide</w:t>
      </w:r>
      <w:r w:rsidR="009B30F5">
        <w:rPr>
          <w:rFonts w:asciiTheme="majorBidi" w:hAnsiTheme="majorBidi" w:cstheme="majorBidi"/>
          <w:bCs/>
          <w:sz w:val="20"/>
          <w:szCs w:val="20"/>
        </w:rPr>
        <w:t>, aryl boric acid</w:t>
      </w:r>
      <w:r w:rsidR="009860EB">
        <w:rPr>
          <w:rFonts w:asciiTheme="majorBidi" w:hAnsiTheme="majorBidi" w:cstheme="majorBidi"/>
          <w:bCs/>
          <w:sz w:val="20"/>
          <w:szCs w:val="20"/>
        </w:rPr>
        <w:t xml:space="preserve">, aryl </w:t>
      </w:r>
      <w:proofErr w:type="spellStart"/>
      <w:r w:rsidR="009860EB">
        <w:rPr>
          <w:rFonts w:asciiTheme="majorBidi" w:hAnsiTheme="majorBidi" w:cstheme="majorBidi"/>
          <w:bCs/>
          <w:sz w:val="20"/>
          <w:szCs w:val="20"/>
        </w:rPr>
        <w:t>trimethylsilyl</w:t>
      </w:r>
      <w:proofErr w:type="spellEnd"/>
      <w:r w:rsidR="009860EB">
        <w:rPr>
          <w:rFonts w:asciiTheme="majorBidi" w:hAnsiTheme="majorBidi" w:cstheme="majorBidi"/>
          <w:bCs/>
          <w:sz w:val="20"/>
          <w:szCs w:val="20"/>
        </w:rPr>
        <w:t xml:space="preserve"> compound</w:t>
      </w:r>
      <w:r w:rsidR="00A614C3">
        <w:rPr>
          <w:rFonts w:asciiTheme="majorBidi" w:hAnsiTheme="majorBidi" w:cstheme="majorBidi"/>
          <w:bCs/>
          <w:sz w:val="20"/>
          <w:szCs w:val="20"/>
        </w:rPr>
        <w:t>,</w:t>
      </w:r>
      <w:r w:rsidR="009B30F5">
        <w:rPr>
          <w:rFonts w:asciiTheme="majorBidi" w:hAnsiTheme="majorBidi" w:cstheme="majorBidi"/>
          <w:bCs/>
          <w:sz w:val="20"/>
          <w:szCs w:val="20"/>
        </w:rPr>
        <w:t xml:space="preserve"> or </w:t>
      </w:r>
      <w:r w:rsidR="007639C1">
        <w:rPr>
          <w:rFonts w:asciiTheme="majorBidi" w:hAnsiTheme="majorBidi" w:cstheme="majorBidi"/>
          <w:bCs/>
          <w:sz w:val="20"/>
          <w:szCs w:val="20"/>
        </w:rPr>
        <w:t xml:space="preserve">aryl </w:t>
      </w:r>
      <w:proofErr w:type="spellStart"/>
      <w:r w:rsidR="007639C1">
        <w:rPr>
          <w:rFonts w:asciiTheme="majorBidi" w:hAnsiTheme="majorBidi" w:cstheme="majorBidi"/>
          <w:bCs/>
          <w:sz w:val="20"/>
          <w:szCs w:val="20"/>
        </w:rPr>
        <w:t>triflate</w:t>
      </w:r>
      <w:proofErr w:type="spellEnd"/>
      <w:r w:rsidR="007639C1">
        <w:rPr>
          <w:rFonts w:asciiTheme="majorBidi" w:hAnsiTheme="majorBidi" w:cstheme="majorBidi"/>
          <w:bCs/>
          <w:sz w:val="20"/>
          <w:szCs w:val="20"/>
        </w:rPr>
        <w:t xml:space="preserve">. Recently, </w:t>
      </w:r>
      <w:proofErr w:type="spellStart"/>
      <w:r w:rsidR="007639C1">
        <w:rPr>
          <w:rFonts w:asciiTheme="majorBidi" w:hAnsiTheme="majorBidi" w:cstheme="majorBidi"/>
          <w:bCs/>
          <w:sz w:val="20"/>
          <w:szCs w:val="20"/>
        </w:rPr>
        <w:t>Makosza</w:t>
      </w:r>
      <w:proofErr w:type="spellEnd"/>
      <w:r w:rsidR="007639C1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7639C1" w:rsidRPr="007639C1">
        <w:rPr>
          <w:rFonts w:asciiTheme="majorBidi" w:hAnsiTheme="majorBidi" w:cstheme="majorBidi"/>
          <w:bCs/>
          <w:i/>
          <w:sz w:val="20"/>
          <w:szCs w:val="20"/>
        </w:rPr>
        <w:t>et al</w:t>
      </w:r>
      <w:r w:rsidR="007639C1">
        <w:rPr>
          <w:rFonts w:asciiTheme="majorBidi" w:hAnsiTheme="majorBidi" w:cstheme="majorBidi"/>
          <w:bCs/>
          <w:sz w:val="20"/>
          <w:szCs w:val="20"/>
        </w:rPr>
        <w:t>. have established the nucleophilic substitution of hydrogen in an ipso manner</w:t>
      </w:r>
      <w:r w:rsidR="00803A6C">
        <w:rPr>
          <w:rFonts w:asciiTheme="majorBidi" w:hAnsiTheme="majorBidi" w:cstheme="majorBidi"/>
          <w:bCs/>
          <w:sz w:val="20"/>
          <w:szCs w:val="20"/>
        </w:rPr>
        <w:t>.</w:t>
      </w:r>
      <w:r w:rsidR="00EC1963" w:rsidRPr="00EC1963">
        <w:rPr>
          <w:rFonts w:asciiTheme="majorBidi" w:hAnsiTheme="majorBidi" w:cstheme="majorBidi"/>
          <w:bCs/>
          <w:sz w:val="20"/>
          <w:szCs w:val="20"/>
          <w:vertAlign w:val="superscript"/>
        </w:rPr>
        <w:t>2</w:t>
      </w:r>
      <w:r w:rsidR="00A63833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A614C3">
        <w:rPr>
          <w:rFonts w:asciiTheme="majorBidi" w:hAnsiTheme="majorBidi" w:cstheme="majorBidi"/>
          <w:bCs/>
          <w:sz w:val="20"/>
          <w:szCs w:val="20"/>
        </w:rPr>
        <w:t>W</w:t>
      </w:r>
      <w:r w:rsidR="00B352BC">
        <w:rPr>
          <w:rFonts w:asciiTheme="majorBidi" w:hAnsiTheme="majorBidi" w:cstheme="majorBidi"/>
          <w:bCs/>
          <w:sz w:val="20"/>
          <w:szCs w:val="20"/>
        </w:rPr>
        <w:t>e have explored the scope of ips</w:t>
      </w:r>
      <w:r w:rsidR="00D261C1">
        <w:rPr>
          <w:rFonts w:asciiTheme="majorBidi" w:hAnsiTheme="majorBidi" w:cstheme="majorBidi"/>
          <w:bCs/>
          <w:sz w:val="20"/>
          <w:szCs w:val="20"/>
        </w:rPr>
        <w:t xml:space="preserve">o substitution reaction on aryl sulfonic acid using various nucleophiles to form C-C and C-heteroatom </w:t>
      </w:r>
      <w:r w:rsidR="00A614C3">
        <w:rPr>
          <w:rFonts w:asciiTheme="majorBidi" w:hAnsiTheme="majorBidi" w:cstheme="majorBidi"/>
          <w:bCs/>
          <w:sz w:val="20"/>
          <w:szCs w:val="20"/>
        </w:rPr>
        <w:t>bonds</w:t>
      </w:r>
      <w:r w:rsidR="00D261C1">
        <w:rPr>
          <w:rFonts w:asciiTheme="majorBidi" w:hAnsiTheme="majorBidi" w:cstheme="majorBidi"/>
          <w:bCs/>
          <w:sz w:val="20"/>
          <w:szCs w:val="20"/>
        </w:rPr>
        <w:t>.</w:t>
      </w:r>
      <w:r w:rsidR="00EC1963" w:rsidRPr="00EC1963">
        <w:rPr>
          <w:rFonts w:asciiTheme="majorBidi" w:hAnsiTheme="majorBidi" w:cstheme="majorBidi"/>
          <w:bCs/>
          <w:sz w:val="20"/>
          <w:szCs w:val="20"/>
          <w:vertAlign w:val="superscript"/>
        </w:rPr>
        <w:t>3</w:t>
      </w:r>
      <w:proofErr w:type="gramStart"/>
      <w:r w:rsidR="00EC1963" w:rsidRPr="00EC1963">
        <w:rPr>
          <w:rFonts w:asciiTheme="majorBidi" w:hAnsiTheme="majorBidi" w:cstheme="majorBidi"/>
          <w:bCs/>
          <w:sz w:val="20"/>
          <w:szCs w:val="20"/>
          <w:vertAlign w:val="superscript"/>
        </w:rPr>
        <w:t>,4</w:t>
      </w:r>
      <w:proofErr w:type="gramEnd"/>
      <w:r w:rsidR="00772BE5">
        <w:rPr>
          <w:rFonts w:asciiTheme="majorBidi" w:hAnsiTheme="majorBidi" w:cstheme="majorBidi"/>
          <w:bCs/>
          <w:sz w:val="20"/>
          <w:szCs w:val="20"/>
        </w:rPr>
        <w:t xml:space="preserve"> Various active methylene compound</w:t>
      </w:r>
      <w:r w:rsidR="004F72F4">
        <w:rPr>
          <w:rFonts w:asciiTheme="majorBidi" w:hAnsiTheme="majorBidi" w:cstheme="majorBidi"/>
          <w:bCs/>
          <w:sz w:val="20"/>
          <w:szCs w:val="20"/>
        </w:rPr>
        <w:t>s</w:t>
      </w:r>
      <w:r w:rsidR="00772BE5">
        <w:rPr>
          <w:rFonts w:asciiTheme="majorBidi" w:hAnsiTheme="majorBidi" w:cstheme="majorBidi"/>
          <w:bCs/>
          <w:sz w:val="20"/>
          <w:szCs w:val="20"/>
        </w:rPr>
        <w:t>, amine</w:t>
      </w:r>
      <w:r w:rsidR="004F72F4">
        <w:rPr>
          <w:rFonts w:asciiTheme="majorBidi" w:hAnsiTheme="majorBidi" w:cstheme="majorBidi"/>
          <w:bCs/>
          <w:sz w:val="20"/>
          <w:szCs w:val="20"/>
        </w:rPr>
        <w:t>s</w:t>
      </w:r>
      <w:r w:rsidR="00A614C3">
        <w:rPr>
          <w:rFonts w:asciiTheme="majorBidi" w:hAnsiTheme="majorBidi" w:cstheme="majorBidi"/>
          <w:bCs/>
          <w:sz w:val="20"/>
          <w:szCs w:val="20"/>
        </w:rPr>
        <w:t>,</w:t>
      </w:r>
      <w:r w:rsidR="00772BE5">
        <w:rPr>
          <w:rFonts w:asciiTheme="majorBidi" w:hAnsiTheme="majorBidi" w:cstheme="majorBidi"/>
          <w:bCs/>
          <w:sz w:val="20"/>
          <w:szCs w:val="20"/>
        </w:rPr>
        <w:t xml:space="preserve"> or thiol</w:t>
      </w:r>
      <w:r w:rsidR="004F72F4">
        <w:rPr>
          <w:rFonts w:asciiTheme="majorBidi" w:hAnsiTheme="majorBidi" w:cstheme="majorBidi"/>
          <w:bCs/>
          <w:sz w:val="20"/>
          <w:szCs w:val="20"/>
        </w:rPr>
        <w:t>s</w:t>
      </w:r>
      <w:r w:rsidR="00772BE5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4F72F4">
        <w:rPr>
          <w:rFonts w:asciiTheme="majorBidi" w:hAnsiTheme="majorBidi" w:cstheme="majorBidi"/>
          <w:bCs/>
          <w:sz w:val="20"/>
          <w:szCs w:val="20"/>
        </w:rPr>
        <w:t>are</w:t>
      </w:r>
      <w:r w:rsidR="00772BE5">
        <w:rPr>
          <w:rFonts w:asciiTheme="majorBidi" w:hAnsiTheme="majorBidi" w:cstheme="majorBidi"/>
          <w:bCs/>
          <w:sz w:val="20"/>
          <w:szCs w:val="20"/>
        </w:rPr>
        <w:t xml:space="preserve"> used as </w:t>
      </w:r>
      <w:r w:rsidR="00A614C3">
        <w:rPr>
          <w:rFonts w:asciiTheme="majorBidi" w:hAnsiTheme="majorBidi" w:cstheme="majorBidi"/>
          <w:bCs/>
          <w:sz w:val="20"/>
          <w:szCs w:val="20"/>
        </w:rPr>
        <w:t>nucleophiles, generating</w:t>
      </w:r>
      <w:r w:rsidR="00772BE5">
        <w:rPr>
          <w:rFonts w:asciiTheme="majorBidi" w:hAnsiTheme="majorBidi" w:cstheme="majorBidi"/>
          <w:bCs/>
          <w:sz w:val="20"/>
          <w:szCs w:val="20"/>
        </w:rPr>
        <w:t xml:space="preserve"> C-C, C-N</w:t>
      </w:r>
      <w:r w:rsidR="00A614C3">
        <w:rPr>
          <w:rFonts w:asciiTheme="majorBidi" w:hAnsiTheme="majorBidi" w:cstheme="majorBidi"/>
          <w:bCs/>
          <w:sz w:val="20"/>
          <w:szCs w:val="20"/>
        </w:rPr>
        <w:t>,</w:t>
      </w:r>
      <w:r w:rsidR="00772BE5">
        <w:rPr>
          <w:rFonts w:asciiTheme="majorBidi" w:hAnsiTheme="majorBidi" w:cstheme="majorBidi"/>
          <w:bCs/>
          <w:sz w:val="20"/>
          <w:szCs w:val="20"/>
        </w:rPr>
        <w:t xml:space="preserve"> and C-S</w:t>
      </w:r>
      <w:r w:rsidR="00A24671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A614C3">
        <w:rPr>
          <w:rFonts w:asciiTheme="majorBidi" w:hAnsiTheme="majorBidi" w:cstheme="majorBidi"/>
          <w:bCs/>
          <w:sz w:val="20"/>
          <w:szCs w:val="20"/>
        </w:rPr>
        <w:t>bonds,</w:t>
      </w:r>
      <w:r w:rsidR="00772BE5">
        <w:rPr>
          <w:rFonts w:asciiTheme="majorBidi" w:hAnsiTheme="majorBidi" w:cstheme="majorBidi"/>
          <w:bCs/>
          <w:sz w:val="20"/>
          <w:szCs w:val="20"/>
        </w:rPr>
        <w:t xml:space="preserve"> respectively.</w:t>
      </w:r>
      <w:r w:rsidR="00A24671">
        <w:rPr>
          <w:rFonts w:asciiTheme="majorBidi" w:hAnsiTheme="majorBidi" w:cstheme="majorBidi"/>
          <w:bCs/>
          <w:sz w:val="20"/>
          <w:szCs w:val="20"/>
        </w:rPr>
        <w:t xml:space="preserve"> Therefore, w</w:t>
      </w:r>
      <w:r w:rsidR="00394D67">
        <w:rPr>
          <w:rFonts w:asciiTheme="majorBidi" w:hAnsiTheme="majorBidi" w:cstheme="majorBidi"/>
          <w:bCs/>
          <w:sz w:val="20"/>
          <w:szCs w:val="20"/>
        </w:rPr>
        <w:t xml:space="preserve">e have </w:t>
      </w:r>
      <w:r w:rsidR="00A614C3">
        <w:rPr>
          <w:rFonts w:asciiTheme="majorBidi" w:hAnsiTheme="majorBidi" w:cstheme="majorBidi"/>
          <w:bCs/>
          <w:sz w:val="20"/>
          <w:szCs w:val="20"/>
        </w:rPr>
        <w:t>demonstrated</w:t>
      </w:r>
      <w:r w:rsidR="00394D67">
        <w:rPr>
          <w:rFonts w:asciiTheme="majorBidi" w:hAnsiTheme="majorBidi" w:cstheme="majorBidi"/>
          <w:bCs/>
          <w:sz w:val="20"/>
          <w:szCs w:val="20"/>
        </w:rPr>
        <w:t xml:space="preserve"> the</w:t>
      </w:r>
      <w:r w:rsidR="00727017">
        <w:rPr>
          <w:rFonts w:asciiTheme="majorBidi" w:hAnsiTheme="majorBidi" w:cstheme="majorBidi"/>
          <w:bCs/>
          <w:sz w:val="20"/>
          <w:szCs w:val="20"/>
        </w:rPr>
        <w:t xml:space="preserve"> sulfonic acid functionality </w:t>
      </w:r>
      <w:r w:rsidR="00394D67">
        <w:rPr>
          <w:rFonts w:asciiTheme="majorBidi" w:hAnsiTheme="majorBidi" w:cstheme="majorBidi"/>
          <w:bCs/>
          <w:sz w:val="20"/>
          <w:szCs w:val="20"/>
        </w:rPr>
        <w:t>replace</w:t>
      </w:r>
      <w:r w:rsidR="00727017">
        <w:rPr>
          <w:rFonts w:asciiTheme="majorBidi" w:hAnsiTheme="majorBidi" w:cstheme="majorBidi"/>
          <w:bCs/>
          <w:sz w:val="20"/>
          <w:szCs w:val="20"/>
        </w:rPr>
        <w:t>ment</w:t>
      </w:r>
      <w:r w:rsidR="00394D67">
        <w:rPr>
          <w:rFonts w:asciiTheme="majorBidi" w:hAnsiTheme="majorBidi" w:cstheme="majorBidi"/>
          <w:bCs/>
          <w:sz w:val="20"/>
          <w:szCs w:val="20"/>
        </w:rPr>
        <w:t xml:space="preserve"> by various nucleophiles</w:t>
      </w:r>
      <w:r w:rsidR="00727017">
        <w:rPr>
          <w:rFonts w:asciiTheme="majorBidi" w:hAnsiTheme="majorBidi" w:cstheme="majorBidi"/>
          <w:bCs/>
          <w:sz w:val="20"/>
          <w:szCs w:val="20"/>
        </w:rPr>
        <w:t xml:space="preserve"> in an efficient manner with </w:t>
      </w:r>
      <w:r w:rsidR="00A614C3">
        <w:rPr>
          <w:rFonts w:asciiTheme="majorBidi" w:hAnsiTheme="majorBidi" w:cstheme="majorBidi"/>
          <w:bCs/>
          <w:sz w:val="20"/>
          <w:szCs w:val="20"/>
        </w:rPr>
        <w:t>sufficiently high productivity.</w:t>
      </w:r>
    </w:p>
    <w:p w:rsidR="00011F27" w:rsidRDefault="00F96FCA" w:rsidP="00E01CA7">
      <w:pPr>
        <w:jc w:val="center"/>
        <w:rPr>
          <w:rFonts w:asciiTheme="majorBidi" w:hAnsiTheme="majorBidi" w:cstheme="majorBidi"/>
          <w:bCs/>
          <w:sz w:val="20"/>
          <w:szCs w:val="20"/>
        </w:rPr>
      </w:pPr>
      <w:r>
        <w:object w:dxaOrig="9554" w:dyaOrig="3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pt;height:168pt" o:ole="">
            <v:imagedata r:id="rId6" o:title=""/>
          </v:shape>
          <o:OLEObject Type="Embed" ProgID="ChemDraw.Document.6.0" ShapeID="_x0000_i1025" DrawAspect="Content" ObjectID="_1743424207" r:id="rId7"/>
        </w:object>
      </w:r>
      <w:r w:rsidR="00011F27" w:rsidRPr="00EA6816">
        <w:rPr>
          <w:rFonts w:asciiTheme="majorBidi" w:hAnsiTheme="majorBidi" w:cstheme="majorBidi"/>
          <w:b/>
          <w:bCs/>
          <w:sz w:val="20"/>
          <w:szCs w:val="20"/>
        </w:rPr>
        <w:t>Scheme 1</w:t>
      </w:r>
      <w:r w:rsidR="00011F27" w:rsidRPr="00EA6816">
        <w:rPr>
          <w:rFonts w:asciiTheme="majorBidi" w:hAnsiTheme="majorBidi" w:cstheme="majorBidi"/>
          <w:bCs/>
          <w:sz w:val="20"/>
          <w:szCs w:val="20"/>
        </w:rPr>
        <w:t>: Schematic diagram of ipso substitution on aryl sulfonic acid</w:t>
      </w:r>
    </w:p>
    <w:p w:rsidR="00613607" w:rsidRPr="00613607" w:rsidRDefault="00613607" w:rsidP="00613607">
      <w:pPr>
        <w:jc w:val="both"/>
        <w:rPr>
          <w:b/>
        </w:rPr>
      </w:pPr>
      <w:proofErr w:type="spellStart"/>
      <w:r w:rsidRPr="00613607">
        <w:rPr>
          <w:rFonts w:asciiTheme="majorBidi" w:hAnsiTheme="majorBidi" w:cstheme="majorBidi"/>
          <w:b/>
          <w:bCs/>
          <w:sz w:val="20"/>
          <w:szCs w:val="20"/>
        </w:rPr>
        <w:t>Keywards</w:t>
      </w:r>
      <w:proofErr w:type="spellEnd"/>
      <w:r w:rsidRPr="0061360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613607">
        <w:rPr>
          <w:rFonts w:asciiTheme="majorBidi" w:hAnsiTheme="majorBidi" w:cstheme="majorBidi"/>
          <w:bCs/>
          <w:sz w:val="20"/>
          <w:szCs w:val="20"/>
        </w:rPr>
        <w:t>Ipso substitution,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92A3A">
        <w:rPr>
          <w:rFonts w:asciiTheme="majorBidi" w:hAnsiTheme="majorBidi" w:cstheme="majorBidi"/>
          <w:bCs/>
          <w:sz w:val="20"/>
          <w:szCs w:val="20"/>
        </w:rPr>
        <w:t>Aryl</w:t>
      </w:r>
      <w:r w:rsidRPr="00613607">
        <w:rPr>
          <w:rFonts w:asciiTheme="majorBidi" w:hAnsiTheme="majorBidi" w:cstheme="majorBidi"/>
          <w:bCs/>
          <w:sz w:val="20"/>
          <w:szCs w:val="20"/>
        </w:rPr>
        <w:t xml:space="preserve"> sulfonic acid</w:t>
      </w:r>
      <w:r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0B3994">
        <w:rPr>
          <w:rFonts w:asciiTheme="majorBidi" w:hAnsiTheme="majorBidi" w:cstheme="majorBidi"/>
          <w:bCs/>
          <w:sz w:val="20"/>
          <w:szCs w:val="20"/>
        </w:rPr>
        <w:t xml:space="preserve">C-C and C-heteroatom </w:t>
      </w:r>
      <w:r w:rsidR="000B3994">
        <w:rPr>
          <w:rFonts w:asciiTheme="majorBidi" w:hAnsiTheme="majorBidi" w:cstheme="majorBidi"/>
          <w:bCs/>
          <w:sz w:val="20"/>
          <w:szCs w:val="20"/>
        </w:rPr>
        <w:t>bond formation, API modifications</w:t>
      </w:r>
      <w:bookmarkStart w:id="0" w:name="_GoBack"/>
      <w:bookmarkEnd w:id="0"/>
    </w:p>
    <w:p w:rsidR="00011F27" w:rsidRPr="00EA6816" w:rsidRDefault="00011F27" w:rsidP="00E01CA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EA6816">
        <w:rPr>
          <w:rFonts w:asciiTheme="majorBidi" w:hAnsiTheme="majorBidi" w:cstheme="majorBidi"/>
          <w:b/>
          <w:bCs/>
          <w:sz w:val="20"/>
          <w:szCs w:val="20"/>
        </w:rPr>
        <w:t xml:space="preserve">References: </w:t>
      </w:r>
    </w:p>
    <w:p w:rsidR="00E01CA7" w:rsidRPr="00EA6816" w:rsidRDefault="00011F27" w:rsidP="00E01CA7">
      <w:pPr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EA6816">
        <w:rPr>
          <w:rFonts w:ascii="Times New Roman" w:hAnsi="Times New Roman" w:cs="Times New Roman"/>
          <w:sz w:val="20"/>
          <w:szCs w:val="20"/>
        </w:rPr>
        <w:t>1.</w:t>
      </w:r>
      <w:r w:rsidR="00A614C3" w:rsidRPr="00EA6816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33E4F" w:rsidRPr="00EA6816">
        <w:rPr>
          <w:rFonts w:ascii="Times New Roman" w:eastAsia="Calibri" w:hAnsi="Times New Roman" w:cs="Times New Roman"/>
          <w:sz w:val="20"/>
          <w:szCs w:val="20"/>
        </w:rPr>
        <w:t>(</w:t>
      </w:r>
      <w:proofErr w:type="gramStart"/>
      <w:r w:rsidR="00E33E4F" w:rsidRPr="00EA6816">
        <w:rPr>
          <w:rFonts w:ascii="Times New Roman" w:eastAsia="Calibri" w:hAnsi="Times New Roman" w:cs="Times New Roman"/>
          <w:sz w:val="20"/>
          <w:szCs w:val="20"/>
        </w:rPr>
        <w:t>a</w:t>
      </w:r>
      <w:proofErr w:type="gramEnd"/>
      <w:r w:rsidR="00E33E4F" w:rsidRPr="00EA6816">
        <w:rPr>
          <w:rFonts w:ascii="Times New Roman" w:eastAsia="Calibri" w:hAnsi="Times New Roman" w:cs="Times New Roman"/>
          <w:sz w:val="20"/>
          <w:szCs w:val="20"/>
        </w:rPr>
        <w:t xml:space="preserve">) </w:t>
      </w:r>
      <w:r w:rsidR="00E33E4F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Monnier, F.; Taillefer, M.  </w:t>
      </w:r>
      <w:r w:rsidR="00E33E4F" w:rsidRPr="00EA6816">
        <w:rPr>
          <w:rFonts w:ascii="Times New Roman" w:hAnsi="Times New Roman" w:cs="Times New Roman"/>
          <w:i/>
          <w:sz w:val="20"/>
          <w:szCs w:val="20"/>
          <w:lang w:val="de-DE"/>
        </w:rPr>
        <w:t>Angew. Chem. Int. Ed</w:t>
      </w:r>
      <w:r w:rsidR="00E33E4F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E33E4F" w:rsidRPr="00EA6816">
        <w:rPr>
          <w:rFonts w:ascii="Times New Roman" w:hAnsi="Times New Roman" w:cs="Times New Roman"/>
          <w:b/>
          <w:sz w:val="20"/>
          <w:szCs w:val="20"/>
          <w:lang w:val="de-DE"/>
        </w:rPr>
        <w:t>2009</w:t>
      </w:r>
      <w:r w:rsidR="00E33E4F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="00E33E4F" w:rsidRPr="00EA6816">
        <w:rPr>
          <w:rFonts w:ascii="Times New Roman" w:hAnsi="Times New Roman" w:cs="Times New Roman"/>
          <w:i/>
          <w:sz w:val="20"/>
          <w:szCs w:val="20"/>
          <w:lang w:val="de-DE"/>
        </w:rPr>
        <w:t>48</w:t>
      </w:r>
      <w:r w:rsidR="00E33E4F" w:rsidRPr="00EA6816">
        <w:rPr>
          <w:rFonts w:ascii="Times New Roman" w:hAnsi="Times New Roman" w:cs="Times New Roman"/>
          <w:sz w:val="20"/>
          <w:szCs w:val="20"/>
          <w:lang w:val="de-DE"/>
        </w:rPr>
        <w:t>, 6954 – 6971. (b)</w:t>
      </w:r>
      <w:r w:rsidR="00460B89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 Traynham, J. G. </w:t>
      </w:r>
      <w:r w:rsidR="00460B89" w:rsidRPr="00EA6816">
        <w:rPr>
          <w:rFonts w:ascii="Times New Roman" w:hAnsi="Times New Roman" w:cs="Times New Roman"/>
          <w:i/>
          <w:sz w:val="20"/>
          <w:szCs w:val="20"/>
          <w:lang w:val="de-DE"/>
        </w:rPr>
        <w:t>Chem. Rev</w:t>
      </w:r>
      <w:r w:rsidR="00460B89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460B89" w:rsidRPr="00EA6816">
        <w:rPr>
          <w:rFonts w:ascii="Times New Roman" w:hAnsi="Times New Roman" w:cs="Times New Roman"/>
          <w:b/>
          <w:sz w:val="20"/>
          <w:szCs w:val="20"/>
          <w:lang w:val="de-DE"/>
        </w:rPr>
        <w:t>1979</w:t>
      </w:r>
      <w:r w:rsidR="00460B89" w:rsidRPr="00EA6816">
        <w:rPr>
          <w:rFonts w:ascii="Times New Roman" w:hAnsi="Times New Roman" w:cs="Times New Roman"/>
          <w:sz w:val="20"/>
          <w:szCs w:val="20"/>
          <w:lang w:val="de-DE"/>
        </w:rPr>
        <w:t>, 79, 323-330.</w:t>
      </w:r>
      <w:r w:rsidR="00BA0DC6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 (c) Sun, C</w:t>
      </w:r>
      <w:r w:rsidR="00510AC1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BA0DC6" w:rsidRPr="00EA6816">
        <w:rPr>
          <w:rFonts w:ascii="Times New Roman" w:hAnsi="Times New Roman" w:cs="Times New Roman"/>
          <w:sz w:val="20"/>
          <w:szCs w:val="20"/>
          <w:lang w:val="de-DE"/>
        </w:rPr>
        <w:t>L.; Shi, Z</w:t>
      </w:r>
      <w:r w:rsidR="00510AC1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BA0DC6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J. </w:t>
      </w:r>
      <w:r w:rsidR="00BA0DC6" w:rsidRPr="00EA6816">
        <w:rPr>
          <w:rFonts w:ascii="Times New Roman" w:hAnsi="Times New Roman" w:cs="Times New Roman"/>
          <w:i/>
          <w:sz w:val="20"/>
          <w:szCs w:val="20"/>
          <w:lang w:val="de-DE"/>
        </w:rPr>
        <w:t>Chem. Rev</w:t>
      </w:r>
      <w:r w:rsidR="00BA0DC6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BA0DC6" w:rsidRPr="00EA6816">
        <w:rPr>
          <w:rFonts w:ascii="Times New Roman" w:hAnsi="Times New Roman" w:cs="Times New Roman"/>
          <w:b/>
          <w:sz w:val="20"/>
          <w:szCs w:val="20"/>
          <w:lang w:val="de-DE"/>
        </w:rPr>
        <w:t>2014</w:t>
      </w:r>
      <w:r w:rsidR="00BA0DC6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="00BA0DC6" w:rsidRPr="00EA6816">
        <w:rPr>
          <w:rFonts w:ascii="Times New Roman" w:hAnsi="Times New Roman" w:cs="Times New Roman"/>
          <w:i/>
          <w:sz w:val="20"/>
          <w:szCs w:val="20"/>
          <w:lang w:val="de-DE"/>
        </w:rPr>
        <w:t>114</w:t>
      </w:r>
      <w:r w:rsidR="00BA0DC6" w:rsidRPr="00EA6816">
        <w:rPr>
          <w:rFonts w:ascii="Times New Roman" w:hAnsi="Times New Roman" w:cs="Times New Roman"/>
          <w:sz w:val="20"/>
          <w:szCs w:val="20"/>
          <w:lang w:val="de-DE"/>
        </w:rPr>
        <w:t xml:space="preserve">, 9219-9280. </w:t>
      </w:r>
    </w:p>
    <w:p w:rsidR="00011F27" w:rsidRPr="00EA6816" w:rsidRDefault="00011F27" w:rsidP="00E01CA7">
      <w:pPr>
        <w:rPr>
          <w:rFonts w:ascii="Times New Roman" w:hAnsi="Times New Roman" w:cs="Times New Roman"/>
          <w:b/>
          <w:sz w:val="20"/>
          <w:szCs w:val="20"/>
          <w:lang w:val="de-DE"/>
        </w:rPr>
      </w:pPr>
      <w:r w:rsidRPr="00EA6816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="005028F6" w:rsidRPr="00EA6816">
        <w:rPr>
          <w:rFonts w:ascii="Times New Roman" w:hAnsi="Times New Roman" w:cs="Times New Roman"/>
          <w:sz w:val="20"/>
          <w:szCs w:val="20"/>
        </w:rPr>
        <w:t>Mąkosza</w:t>
      </w:r>
      <w:proofErr w:type="spellEnd"/>
      <w:r w:rsidR="005028F6" w:rsidRPr="00EA6816">
        <w:rPr>
          <w:rFonts w:ascii="Times New Roman" w:hAnsi="Times New Roman" w:cs="Times New Roman"/>
          <w:sz w:val="20"/>
          <w:szCs w:val="20"/>
        </w:rPr>
        <w:t xml:space="preserve">, M. </w:t>
      </w:r>
      <w:r w:rsidR="005028F6" w:rsidRPr="00EA6816">
        <w:rPr>
          <w:rFonts w:ascii="Times New Roman" w:hAnsi="Times New Roman" w:cs="Times New Roman"/>
          <w:i/>
          <w:sz w:val="20"/>
          <w:szCs w:val="20"/>
        </w:rPr>
        <w:t>Chem. - Eur. J.</w:t>
      </w:r>
      <w:r w:rsidR="005028F6" w:rsidRPr="00EA6816">
        <w:rPr>
          <w:rFonts w:ascii="Times New Roman" w:hAnsi="Times New Roman" w:cs="Times New Roman"/>
          <w:sz w:val="20"/>
          <w:szCs w:val="20"/>
        </w:rPr>
        <w:t xml:space="preserve"> </w:t>
      </w:r>
      <w:r w:rsidR="005028F6" w:rsidRPr="00EA6816">
        <w:rPr>
          <w:rFonts w:ascii="Times New Roman" w:hAnsi="Times New Roman" w:cs="Times New Roman"/>
          <w:b/>
          <w:sz w:val="20"/>
          <w:szCs w:val="20"/>
        </w:rPr>
        <w:t>2020</w:t>
      </w:r>
      <w:r w:rsidR="005028F6" w:rsidRPr="00EA6816">
        <w:rPr>
          <w:rFonts w:ascii="Times New Roman" w:hAnsi="Times New Roman" w:cs="Times New Roman"/>
          <w:sz w:val="20"/>
          <w:szCs w:val="20"/>
        </w:rPr>
        <w:t xml:space="preserve">, </w:t>
      </w:r>
      <w:r w:rsidR="005028F6" w:rsidRPr="00EA6816">
        <w:rPr>
          <w:rFonts w:ascii="Times New Roman" w:hAnsi="Times New Roman" w:cs="Times New Roman"/>
          <w:i/>
          <w:sz w:val="20"/>
          <w:szCs w:val="20"/>
        </w:rPr>
        <w:t>26</w:t>
      </w:r>
      <w:r w:rsidR="005028F6" w:rsidRPr="00EA6816">
        <w:rPr>
          <w:rFonts w:ascii="Times New Roman" w:hAnsi="Times New Roman" w:cs="Times New Roman"/>
          <w:sz w:val="20"/>
          <w:szCs w:val="20"/>
        </w:rPr>
        <w:t>, 15346−15353.</w:t>
      </w:r>
    </w:p>
    <w:p w:rsidR="009C694C" w:rsidRPr="00EA6816" w:rsidRDefault="00644066" w:rsidP="00E01CA7">
      <w:pPr>
        <w:rPr>
          <w:rFonts w:ascii="Times New Roman" w:hAnsi="Times New Roman" w:cs="Times New Roman"/>
          <w:sz w:val="20"/>
          <w:szCs w:val="20"/>
        </w:rPr>
      </w:pPr>
      <w:r w:rsidRPr="00EA6816">
        <w:rPr>
          <w:rFonts w:ascii="Times New Roman" w:hAnsi="Times New Roman" w:cs="Times New Roman"/>
          <w:sz w:val="20"/>
          <w:szCs w:val="20"/>
        </w:rPr>
        <w:t>3</w:t>
      </w:r>
      <w:r w:rsidR="009C694C" w:rsidRPr="00EA6816">
        <w:rPr>
          <w:rFonts w:ascii="Times New Roman" w:hAnsi="Times New Roman" w:cs="Times New Roman"/>
          <w:sz w:val="20"/>
          <w:szCs w:val="20"/>
        </w:rPr>
        <w:t>.</w:t>
      </w:r>
      <w:r w:rsidR="009C694C" w:rsidRPr="00EA6816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600C4" w:rsidRPr="00EA6816">
        <w:rPr>
          <w:rFonts w:ascii="Times New Roman" w:hAnsi="Times New Roman" w:cs="Times New Roman"/>
          <w:sz w:val="20"/>
          <w:szCs w:val="20"/>
        </w:rPr>
        <w:t xml:space="preserve">Manne, S. R.; Chandra, J.; Mandal, B. </w:t>
      </w:r>
      <w:r w:rsidR="00F820AF" w:rsidRPr="00EA6816">
        <w:rPr>
          <w:rFonts w:ascii="Times New Roman" w:hAnsi="Times New Roman" w:cs="Times New Roman"/>
          <w:i/>
          <w:sz w:val="20"/>
          <w:szCs w:val="20"/>
        </w:rPr>
        <w:t>Org. Lett.</w:t>
      </w:r>
      <w:r w:rsidR="00F820AF" w:rsidRPr="00EA681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820AF" w:rsidRPr="00EA6816">
        <w:rPr>
          <w:rFonts w:ascii="Times New Roman" w:hAnsi="Times New Roman" w:cs="Times New Roman"/>
          <w:b/>
          <w:sz w:val="20"/>
          <w:szCs w:val="20"/>
        </w:rPr>
        <w:t>2019</w:t>
      </w:r>
      <w:r w:rsidR="00F820AF" w:rsidRPr="00EA6816">
        <w:rPr>
          <w:rFonts w:ascii="Times New Roman" w:hAnsi="Times New Roman" w:cs="Times New Roman"/>
          <w:sz w:val="20"/>
          <w:szCs w:val="20"/>
        </w:rPr>
        <w:t xml:space="preserve">, </w:t>
      </w:r>
      <w:r w:rsidR="00F820AF" w:rsidRPr="00EA6816">
        <w:rPr>
          <w:rFonts w:ascii="Times New Roman" w:hAnsi="Times New Roman" w:cs="Times New Roman"/>
          <w:i/>
          <w:sz w:val="20"/>
          <w:szCs w:val="20"/>
        </w:rPr>
        <w:t>21</w:t>
      </w:r>
      <w:r w:rsidR="00F820AF" w:rsidRPr="00EA6816">
        <w:rPr>
          <w:rFonts w:ascii="Times New Roman" w:hAnsi="Times New Roman" w:cs="Times New Roman"/>
          <w:sz w:val="20"/>
          <w:szCs w:val="20"/>
        </w:rPr>
        <w:t>, 636−639</w:t>
      </w:r>
      <w:r w:rsidR="005634A8" w:rsidRPr="00EA6816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011F27" w:rsidRPr="00EA6816" w:rsidRDefault="00644066" w:rsidP="00E01CA7">
      <w:pPr>
        <w:rPr>
          <w:rFonts w:ascii="Times New Roman" w:hAnsi="Times New Roman" w:cs="Times New Roman"/>
          <w:sz w:val="20"/>
          <w:szCs w:val="20"/>
        </w:rPr>
      </w:pPr>
      <w:r w:rsidRPr="00EA6816">
        <w:rPr>
          <w:rFonts w:ascii="Times New Roman" w:hAnsi="Times New Roman" w:cs="Times New Roman"/>
          <w:sz w:val="20"/>
          <w:szCs w:val="20"/>
        </w:rPr>
        <w:t>4</w:t>
      </w:r>
      <w:r w:rsidR="009C694C" w:rsidRPr="00EA681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A6816">
        <w:rPr>
          <w:rFonts w:ascii="Times New Roman" w:hAnsi="Times New Roman" w:cs="Times New Roman"/>
          <w:sz w:val="20"/>
          <w:szCs w:val="20"/>
        </w:rPr>
        <w:t>Mondal</w:t>
      </w:r>
      <w:proofErr w:type="spellEnd"/>
      <w:r w:rsidRPr="00EA6816">
        <w:rPr>
          <w:rFonts w:ascii="Times New Roman" w:hAnsi="Times New Roman" w:cs="Times New Roman"/>
          <w:sz w:val="20"/>
          <w:szCs w:val="20"/>
        </w:rPr>
        <w:t xml:space="preserve">, S.; </w:t>
      </w:r>
      <w:proofErr w:type="spellStart"/>
      <w:r w:rsidRPr="00EA6816">
        <w:rPr>
          <w:rFonts w:ascii="Times New Roman" w:hAnsi="Times New Roman" w:cs="Times New Roman"/>
          <w:sz w:val="20"/>
          <w:szCs w:val="20"/>
        </w:rPr>
        <w:t>Dolai</w:t>
      </w:r>
      <w:proofErr w:type="spellEnd"/>
      <w:r w:rsidRPr="00EA6816">
        <w:rPr>
          <w:rFonts w:ascii="Times New Roman" w:hAnsi="Times New Roman" w:cs="Times New Roman"/>
          <w:sz w:val="20"/>
          <w:szCs w:val="20"/>
        </w:rPr>
        <w:t xml:space="preserve">, G.; Mandal, B. </w:t>
      </w:r>
      <w:r w:rsidRPr="00EA6816">
        <w:rPr>
          <w:rFonts w:ascii="Times New Roman" w:hAnsi="Times New Roman" w:cs="Times New Roman"/>
          <w:i/>
          <w:sz w:val="20"/>
          <w:szCs w:val="20"/>
        </w:rPr>
        <w:t>ACS Omega,</w:t>
      </w:r>
      <w:r w:rsidRPr="00EA6816">
        <w:rPr>
          <w:rFonts w:ascii="Times New Roman" w:hAnsi="Times New Roman" w:cs="Times New Roman"/>
          <w:sz w:val="20"/>
          <w:szCs w:val="20"/>
        </w:rPr>
        <w:t xml:space="preserve"> </w:t>
      </w:r>
      <w:r w:rsidRPr="00EA6816">
        <w:rPr>
          <w:rFonts w:ascii="Times New Roman" w:hAnsi="Times New Roman" w:cs="Times New Roman"/>
          <w:b/>
          <w:sz w:val="20"/>
          <w:szCs w:val="20"/>
        </w:rPr>
        <w:t>2023</w:t>
      </w:r>
      <w:r w:rsidRPr="00EA6816">
        <w:rPr>
          <w:rFonts w:ascii="Times New Roman" w:hAnsi="Times New Roman" w:cs="Times New Roman"/>
          <w:sz w:val="20"/>
          <w:szCs w:val="20"/>
        </w:rPr>
        <w:t xml:space="preserve">, </w:t>
      </w:r>
      <w:r w:rsidRPr="00EA6816">
        <w:rPr>
          <w:rFonts w:ascii="Times New Roman" w:hAnsi="Times New Roman" w:cs="Times New Roman"/>
          <w:i/>
          <w:sz w:val="20"/>
          <w:szCs w:val="20"/>
        </w:rPr>
        <w:t>8</w:t>
      </w:r>
      <w:r w:rsidRPr="00EA6816">
        <w:rPr>
          <w:rFonts w:ascii="Times New Roman" w:hAnsi="Times New Roman" w:cs="Times New Roman"/>
          <w:sz w:val="20"/>
          <w:szCs w:val="20"/>
        </w:rPr>
        <w:t>, 1401−1409.</w:t>
      </w:r>
    </w:p>
    <w:sectPr w:rsidR="00011F27" w:rsidRPr="00EA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02"/>
    <w:rsid w:val="000079AF"/>
    <w:rsid w:val="00011F27"/>
    <w:rsid w:val="000600C4"/>
    <w:rsid w:val="00074037"/>
    <w:rsid w:val="00076003"/>
    <w:rsid w:val="000B3994"/>
    <w:rsid w:val="00170E8A"/>
    <w:rsid w:val="00191ED4"/>
    <w:rsid w:val="00274604"/>
    <w:rsid w:val="002A472E"/>
    <w:rsid w:val="002D01A3"/>
    <w:rsid w:val="00335D02"/>
    <w:rsid w:val="0037759A"/>
    <w:rsid w:val="00394D67"/>
    <w:rsid w:val="003D3A9E"/>
    <w:rsid w:val="003E5339"/>
    <w:rsid w:val="00406CF8"/>
    <w:rsid w:val="0045460C"/>
    <w:rsid w:val="00460B89"/>
    <w:rsid w:val="004767DB"/>
    <w:rsid w:val="004F72F4"/>
    <w:rsid w:val="005028F6"/>
    <w:rsid w:val="00510AC1"/>
    <w:rsid w:val="005529FC"/>
    <w:rsid w:val="005634A8"/>
    <w:rsid w:val="00613607"/>
    <w:rsid w:val="00644066"/>
    <w:rsid w:val="00727017"/>
    <w:rsid w:val="007639C1"/>
    <w:rsid w:val="00772BE5"/>
    <w:rsid w:val="00803A6C"/>
    <w:rsid w:val="0083487B"/>
    <w:rsid w:val="00867CE8"/>
    <w:rsid w:val="00875AAD"/>
    <w:rsid w:val="00885F71"/>
    <w:rsid w:val="008A7676"/>
    <w:rsid w:val="00906A39"/>
    <w:rsid w:val="009843A8"/>
    <w:rsid w:val="009860EB"/>
    <w:rsid w:val="00996756"/>
    <w:rsid w:val="009B30F5"/>
    <w:rsid w:val="009C694C"/>
    <w:rsid w:val="00A24671"/>
    <w:rsid w:val="00A614C3"/>
    <w:rsid w:val="00A63833"/>
    <w:rsid w:val="00A77166"/>
    <w:rsid w:val="00A93B02"/>
    <w:rsid w:val="00B03C62"/>
    <w:rsid w:val="00B352BC"/>
    <w:rsid w:val="00BA0DC6"/>
    <w:rsid w:val="00BD2DFA"/>
    <w:rsid w:val="00BE491D"/>
    <w:rsid w:val="00CF23B1"/>
    <w:rsid w:val="00D261C1"/>
    <w:rsid w:val="00D32A87"/>
    <w:rsid w:val="00D400D2"/>
    <w:rsid w:val="00DA5E0C"/>
    <w:rsid w:val="00E01CA7"/>
    <w:rsid w:val="00E33E4F"/>
    <w:rsid w:val="00EA6816"/>
    <w:rsid w:val="00EC1963"/>
    <w:rsid w:val="00EC5E63"/>
    <w:rsid w:val="00EE359A"/>
    <w:rsid w:val="00EE6DF8"/>
    <w:rsid w:val="00F820AF"/>
    <w:rsid w:val="00F92A3A"/>
    <w:rsid w:val="00F9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32A87"/>
    <w:rPr>
      <w:color w:val="0000FF"/>
      <w:u w:val="single"/>
    </w:rPr>
  </w:style>
  <w:style w:type="paragraph" w:customStyle="1" w:styleId="BCAuthorAddress">
    <w:name w:val="BC_Author_Address"/>
    <w:basedOn w:val="Normal"/>
    <w:next w:val="Normal"/>
    <w:autoRedefine/>
    <w:rsid w:val="00D32A87"/>
    <w:pPr>
      <w:spacing w:after="0" w:line="360" w:lineRule="auto"/>
    </w:pPr>
    <w:rPr>
      <w:rFonts w:ascii="Times New Roman" w:eastAsia="Times New Roman" w:hAnsi="Times New Roman" w:cs="Times New Roman"/>
      <w:kern w:val="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32A87"/>
    <w:rPr>
      <w:color w:val="0000FF"/>
      <w:u w:val="single"/>
    </w:rPr>
  </w:style>
  <w:style w:type="paragraph" w:customStyle="1" w:styleId="BCAuthorAddress">
    <w:name w:val="BC_Author_Address"/>
    <w:basedOn w:val="Normal"/>
    <w:next w:val="Normal"/>
    <w:autoRedefine/>
    <w:rsid w:val="00D32A87"/>
    <w:pPr>
      <w:spacing w:after="0" w:line="360" w:lineRule="auto"/>
    </w:pPr>
    <w:rPr>
      <w:rFonts w:ascii="Times New Roman" w:eastAsia="Times New Roman" w:hAnsi="Times New Roman" w:cs="Times New Roman"/>
      <w:kern w:val="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mailto:bmandal@iitg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119</cp:revision>
  <dcterms:created xsi:type="dcterms:W3CDTF">2023-01-30T10:53:00Z</dcterms:created>
  <dcterms:modified xsi:type="dcterms:W3CDTF">2023-04-19T10:14:00Z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ea11c97afee0f2484265a2aef1cab9abc0399579ff2b6cd24212438005607e4d</vt:lpwstr>
  </property>
</Properties>
</file>