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8F2B29" w:rsidR="00253D4F" w:rsidP="005879C1" w:rsidRDefault="00895F2C" w14:paraId="32676DB6" w14:textId="20D7B657">
      <w:pPr>
        <w:spacing w:after="0"/>
        <w:jc w:val="center"/>
        <w:rPr>
          <w:rFonts w:ascii="Times New Roman" w:hAnsi="Times New Roman"/>
          <w:b/>
          <w:color w:val="000000" w:themeColor="text1"/>
          <w:sz w:val="32"/>
          <w:szCs w:val="20"/>
        </w:rPr>
      </w:pPr>
      <w:r w:rsidRPr="008F2B29">
        <w:rPr>
          <w:rFonts w:ascii="Times New Roman" w:hAnsi="Times New Roman"/>
          <w:b/>
          <w:color w:val="000000" w:themeColor="text1"/>
          <w:sz w:val="32"/>
          <w:szCs w:val="20"/>
        </w:rPr>
        <w:t>Design, manufacturing, and validations of 4D printed medicines using smart materials for drug delivery applications</w:t>
      </w:r>
    </w:p>
    <w:p w:rsidRPr="008F2B29" w:rsidR="005879C1" w:rsidP="005879C1" w:rsidRDefault="005879C1" w14:paraId="44E8B7C2" w14:textId="77777777">
      <w:pPr>
        <w:spacing w:after="0"/>
        <w:jc w:val="center"/>
        <w:rPr>
          <w:rFonts w:ascii="Times New Roman" w:hAnsi="Times New Roman"/>
          <w:b/>
          <w:color w:val="000000" w:themeColor="text1"/>
          <w:sz w:val="12"/>
          <w:szCs w:val="20"/>
        </w:rPr>
      </w:pPr>
    </w:p>
    <w:p w:rsidRPr="008F2B29" w:rsidR="00253D4F" w:rsidP="636E893F" w:rsidRDefault="00895F2C" w14:paraId="2EDE62BF" w14:textId="5464AD95">
      <w:pPr>
        <w:spacing w:after="0"/>
        <w:jc w:val="center"/>
        <w:rPr>
          <w:rFonts w:ascii="Times New Roman" w:hAnsi="Times New Roman"/>
          <w:color w:val="000000" w:themeColor="text1"/>
          <w:sz w:val="20"/>
          <w:szCs w:val="20"/>
          <w:vertAlign w:val="superscript"/>
        </w:rPr>
      </w:pPr>
      <w:r w:rsidRPr="636E893F" w:rsidR="636E893F">
        <w:rPr>
          <w:rFonts w:ascii="Times New Roman" w:hAnsi="Times New Roman"/>
          <w:color w:val="000000" w:themeColor="text1" w:themeTint="FF" w:themeShade="FF"/>
          <w:sz w:val="20"/>
          <w:szCs w:val="20"/>
          <w:u w:val="single"/>
        </w:rPr>
        <w:t>Pankaj Kumar</w:t>
      </w:r>
      <w:r w:rsidRPr="636E893F" w:rsidR="636E893F">
        <w:rPr>
          <w:rFonts w:ascii="Times New Roman" w:hAnsi="Times New Roman"/>
          <w:color w:val="000000" w:themeColor="text1" w:themeTint="FF" w:themeShade="FF"/>
          <w:sz w:val="20"/>
          <w:szCs w:val="20"/>
          <w:vertAlign w:val="superscript"/>
        </w:rPr>
        <w:t>1</w:t>
      </w:r>
      <w:r w:rsidRPr="636E893F" w:rsidR="636E893F">
        <w:rPr>
          <w:rFonts w:ascii="Times New Roman" w:hAnsi="Times New Roman"/>
          <w:color w:val="000000" w:themeColor="text1" w:themeTint="FF" w:themeShade="FF"/>
          <w:sz w:val="20"/>
          <w:szCs w:val="20"/>
        </w:rPr>
        <w:t xml:space="preserve"> and </w:t>
      </w:r>
      <w:r w:rsidRPr="636E893F" w:rsidR="636E893F">
        <w:rPr>
          <w:rFonts w:ascii="Times New Roman" w:hAnsi="Times New Roman"/>
          <w:color w:val="000000" w:themeColor="text1" w:themeTint="FF" w:themeShade="FF"/>
          <w:sz w:val="20"/>
          <w:szCs w:val="20"/>
        </w:rPr>
        <w:t>Santosha</w:t>
      </w:r>
      <w:r w:rsidRPr="636E893F" w:rsidR="636E893F">
        <w:rPr>
          <w:rFonts w:ascii="Times New Roman" w:hAnsi="Times New Roman"/>
          <w:color w:val="000000" w:themeColor="text1" w:themeTint="FF" w:themeShade="FF"/>
          <w:sz w:val="20"/>
          <w:szCs w:val="20"/>
        </w:rPr>
        <w:t xml:space="preserve"> Kumar Dwivedy</w:t>
      </w:r>
      <w:r w:rsidRPr="636E893F" w:rsidR="636E893F">
        <w:rPr>
          <w:rFonts w:ascii="Times New Roman" w:hAnsi="Times New Roman"/>
          <w:color w:val="000000" w:themeColor="text1" w:themeTint="FF" w:themeShade="FF"/>
          <w:sz w:val="20"/>
          <w:szCs w:val="20"/>
          <w:vertAlign w:val="superscript"/>
        </w:rPr>
        <w:t>1</w:t>
      </w:r>
      <w:r w:rsidRPr="636E893F" w:rsidR="636E893F">
        <w:rPr>
          <w:rFonts w:ascii="Times New Roman" w:hAnsi="Times New Roman"/>
          <w:color w:val="000000" w:themeColor="text1" w:themeTint="FF" w:themeShade="FF"/>
          <w:sz w:val="20"/>
          <w:szCs w:val="20"/>
        </w:rPr>
        <w:t xml:space="preserve"> and </w:t>
      </w:r>
      <w:r w:rsidRPr="636E893F" w:rsidR="636E893F">
        <w:rPr>
          <w:rFonts w:ascii="Times New Roman" w:hAnsi="Times New Roman"/>
          <w:color w:val="000000" w:themeColor="text1" w:themeTint="FF" w:themeShade="FF"/>
          <w:sz w:val="20"/>
          <w:szCs w:val="20"/>
        </w:rPr>
        <w:t>Subham</w:t>
      </w:r>
      <w:r w:rsidRPr="636E893F" w:rsidR="636E893F">
        <w:rPr>
          <w:rFonts w:ascii="Times New Roman" w:hAnsi="Times New Roman"/>
          <w:color w:val="000000" w:themeColor="text1" w:themeTint="FF" w:themeShade="FF"/>
          <w:sz w:val="20"/>
          <w:szCs w:val="20"/>
        </w:rPr>
        <w:t xml:space="preserve"> Banerjee</w:t>
      </w:r>
      <w:r w:rsidRPr="636E893F" w:rsidR="636E893F">
        <w:rPr>
          <w:rFonts w:ascii="Times New Roman" w:hAnsi="Times New Roman"/>
          <w:color w:val="000000" w:themeColor="text1" w:themeTint="FF" w:themeShade="FF"/>
          <w:sz w:val="20"/>
          <w:szCs w:val="20"/>
          <w:vertAlign w:val="superscript"/>
        </w:rPr>
        <w:t>2</w:t>
      </w:r>
    </w:p>
    <w:p w:rsidR="636E893F" w:rsidP="636E893F" w:rsidRDefault="636E893F" w14:paraId="52C267CC" w14:textId="2DD0F56F">
      <w:pPr>
        <w:spacing w:after="0"/>
        <w:jc w:val="center"/>
        <w:rPr>
          <w:rFonts w:ascii="Times New Roman" w:hAnsi="Times New Roman"/>
          <w:color w:val="000000" w:themeColor="text1" w:themeTint="FF" w:themeShade="FF"/>
          <w:sz w:val="20"/>
          <w:szCs w:val="20"/>
        </w:rPr>
      </w:pPr>
      <w:r w:rsidRPr="636E893F" w:rsidR="636E893F">
        <w:rPr>
          <w:rFonts w:ascii="Times New Roman" w:hAnsi="Times New Roman"/>
          <w:color w:val="000000" w:themeColor="text1" w:themeTint="FF" w:themeShade="FF"/>
          <w:sz w:val="20"/>
          <w:szCs w:val="20"/>
          <w:vertAlign w:val="superscript"/>
        </w:rPr>
        <w:t>1</w:t>
      </w:r>
      <w:r w:rsidRPr="636E893F" w:rsidR="636E893F">
        <w:rPr>
          <w:rFonts w:ascii="Times New Roman" w:hAnsi="Times New Roman"/>
          <w:color w:val="000000" w:themeColor="text1" w:themeTint="FF" w:themeShade="FF"/>
          <w:sz w:val="20"/>
          <w:szCs w:val="20"/>
        </w:rPr>
        <w:t xml:space="preserve"> Department Mechanical Engineering, Indian Institute of Technology Guwahati, India.</w:t>
      </w:r>
    </w:p>
    <w:p w:rsidR="636E893F" w:rsidP="636E893F" w:rsidRDefault="636E893F" w14:paraId="1742DFA1" w14:textId="25C054C7">
      <w:pPr>
        <w:pStyle w:val="Normal"/>
        <w:spacing w:after="0"/>
        <w:jc w:val="center"/>
        <w:rPr>
          <w:rFonts w:ascii="Times New Roman" w:hAnsi="Times New Roman"/>
          <w:color w:val="000000" w:themeColor="text1" w:themeTint="FF" w:themeShade="FF"/>
          <w:sz w:val="20"/>
          <w:szCs w:val="20"/>
        </w:rPr>
      </w:pPr>
      <w:r w:rsidRPr="636E893F" w:rsidR="636E893F">
        <w:rPr>
          <w:rFonts w:ascii="Times New Roman" w:hAnsi="Times New Roman"/>
          <w:color w:val="000000" w:themeColor="text1" w:themeTint="FF" w:themeShade="FF"/>
          <w:sz w:val="20"/>
          <w:szCs w:val="20"/>
          <w:vertAlign w:val="superscript"/>
        </w:rPr>
        <w:t>2</w:t>
      </w:r>
      <w:r w:rsidRPr="636E893F" w:rsidR="636E893F">
        <w:rPr>
          <w:rFonts w:ascii="Times New Roman" w:hAnsi="Times New Roman"/>
          <w:color w:val="000000" w:themeColor="text1" w:themeTint="FF" w:themeShade="FF"/>
          <w:sz w:val="20"/>
          <w:szCs w:val="20"/>
        </w:rPr>
        <w:t>Department of Pharmaceutics, National Institute of Pharmaceutical Education and Research Guwahati, India.</w:t>
      </w:r>
    </w:p>
    <w:p w:rsidR="00253D4F" w:rsidP="00253D4F" w:rsidRDefault="00253D4F" w14:paraId="38623D24" w14:textId="51DA7A4A">
      <w:pPr>
        <w:spacing w:after="0"/>
        <w:jc w:val="center"/>
        <w:rPr>
          <w:rFonts w:ascii="Times New Roman" w:hAnsi="Times New Roman"/>
          <w:i/>
          <w:sz w:val="20"/>
          <w:szCs w:val="20"/>
        </w:rPr>
      </w:pPr>
      <w:r w:rsidRPr="00253D4F">
        <w:rPr>
          <w:rFonts w:ascii="Times New Roman" w:hAnsi="Times New Roman"/>
          <w:sz w:val="20"/>
          <w:szCs w:val="20"/>
        </w:rPr>
        <w:t xml:space="preserve">E-mail: </w:t>
      </w:r>
      <w:hyperlink w:history="1" r:id="rId8">
        <w:r w:rsidRPr="00A957D0" w:rsidR="00895F2C">
          <w:rPr>
            <w:rStyle w:val="Hyperlink"/>
            <w:rFonts w:ascii="Times New Roman" w:hAnsi="Times New Roman"/>
            <w:i/>
            <w:sz w:val="20"/>
            <w:szCs w:val="20"/>
          </w:rPr>
          <w:t>kumar174103134@iitg.ac.in</w:t>
        </w:r>
      </w:hyperlink>
    </w:p>
    <w:p w:rsidRPr="00253D4F" w:rsidR="00253D4F" w:rsidP="00253D4F" w:rsidRDefault="00253D4F" w14:paraId="2BD06BD1" w14:textId="77777777">
      <w:pPr>
        <w:spacing w:after="0"/>
        <w:jc w:val="center"/>
        <w:rPr>
          <w:rFonts w:ascii="Times New Roman" w:hAnsi="Times New Roman"/>
          <w:i/>
          <w:sz w:val="20"/>
          <w:szCs w:val="20"/>
        </w:rPr>
      </w:pPr>
    </w:p>
    <w:p w:rsidRPr="00CE759B" w:rsidR="00253D4F" w:rsidP="004C72E2" w:rsidRDefault="00253D4F" w14:paraId="75C4ED51" w14:textId="77777777">
      <w:pPr>
        <w:ind w:firstLine="426"/>
        <w:jc w:val="center"/>
        <w:rPr>
          <w:rFonts w:ascii="Times New Roman" w:hAnsi="Times New Roman"/>
          <w:b/>
          <w:szCs w:val="20"/>
        </w:rPr>
      </w:pPr>
      <w:r w:rsidRPr="00CE759B">
        <w:rPr>
          <w:rFonts w:ascii="Times New Roman" w:hAnsi="Times New Roman"/>
          <w:b/>
          <w:szCs w:val="20"/>
        </w:rPr>
        <w:t>Abstract</w:t>
      </w:r>
    </w:p>
    <w:p w:rsidRPr="008F2B29" w:rsidR="00141058" w:rsidP="00AC3CDD" w:rsidRDefault="00CE37BE" w14:paraId="1ED125B4" w14:textId="5AECBE79">
      <w:pPr>
        <w:spacing w:after="0" w:line="240" w:lineRule="auto"/>
        <w:ind w:firstLine="567"/>
        <w:jc w:val="both"/>
        <w:rPr>
          <w:rFonts w:ascii="Times New Roman" w:hAnsi="Times New Roman"/>
          <w:b/>
          <w:bCs/>
          <w:color w:val="000000" w:themeColor="text1"/>
          <w:sz w:val="20"/>
          <w:szCs w:val="24"/>
        </w:rPr>
      </w:pPr>
      <w:r w:rsidRPr="008F2B29">
        <w:rPr>
          <w:rFonts w:ascii="Times New Roman" w:hAnsi="Times New Roman"/>
          <w:color w:val="000000" w:themeColor="text1"/>
          <w:sz w:val="20"/>
          <w:szCs w:val="24"/>
        </w:rPr>
        <w:t xml:space="preserve">This work </w:t>
      </w:r>
      <w:r w:rsidRPr="008F2B29" w:rsidR="0078606A">
        <w:rPr>
          <w:rFonts w:ascii="Times New Roman" w:hAnsi="Times New Roman"/>
          <w:color w:val="000000" w:themeColor="text1"/>
          <w:sz w:val="20"/>
          <w:szCs w:val="24"/>
        </w:rPr>
        <w:t>focuses on the extru</w:t>
      </w:r>
      <w:r w:rsidRPr="008F2B29" w:rsidR="006630C3">
        <w:rPr>
          <w:rFonts w:ascii="Times New Roman" w:hAnsi="Times New Roman"/>
          <w:color w:val="000000" w:themeColor="text1"/>
          <w:sz w:val="20"/>
          <w:szCs w:val="24"/>
        </w:rPr>
        <w:t xml:space="preserve">sion of a flexible or brittle </w:t>
      </w:r>
      <w:r w:rsidRPr="008F2B29" w:rsidR="0078606A">
        <w:rPr>
          <w:rFonts w:ascii="Times New Roman" w:hAnsi="Times New Roman"/>
          <w:color w:val="000000" w:themeColor="text1"/>
          <w:sz w:val="20"/>
          <w:szCs w:val="24"/>
        </w:rPr>
        <w:t>polymer i.e., Polyurethane</w:t>
      </w:r>
      <w:r w:rsidR="008F2B29">
        <w:rPr>
          <w:rFonts w:ascii="Times New Roman" w:hAnsi="Times New Roman"/>
          <w:color w:val="000000" w:themeColor="text1"/>
          <w:sz w:val="20"/>
          <w:szCs w:val="24"/>
        </w:rPr>
        <w:t xml:space="preserve"> (PU)</w:t>
      </w:r>
      <w:r w:rsidRPr="008F2B29" w:rsidR="0078606A">
        <w:rPr>
          <w:rFonts w:ascii="Times New Roman" w:hAnsi="Times New Roman"/>
          <w:color w:val="000000" w:themeColor="text1"/>
          <w:sz w:val="20"/>
          <w:szCs w:val="24"/>
        </w:rPr>
        <w:t xml:space="preserve"> and </w:t>
      </w:r>
      <w:proofErr w:type="spellStart"/>
      <w:r w:rsidRPr="008F2B29" w:rsidR="0078606A">
        <w:rPr>
          <w:rFonts w:ascii="Times New Roman" w:hAnsi="Times New Roman"/>
          <w:color w:val="000000" w:themeColor="text1"/>
          <w:sz w:val="20"/>
          <w:szCs w:val="24"/>
        </w:rPr>
        <w:t>Eudragit</w:t>
      </w:r>
      <w:proofErr w:type="spellEnd"/>
      <w:r w:rsidRPr="008F2B29" w:rsidR="0078606A">
        <w:rPr>
          <w:rFonts w:ascii="Times New Roman" w:hAnsi="Times New Roman"/>
          <w:color w:val="000000" w:themeColor="text1"/>
          <w:sz w:val="20"/>
          <w:szCs w:val="24"/>
        </w:rPr>
        <w:t xml:space="preserve"> S100</w:t>
      </w:r>
      <w:r w:rsidR="008F2B29">
        <w:rPr>
          <w:rFonts w:ascii="Times New Roman" w:hAnsi="Times New Roman"/>
          <w:color w:val="000000" w:themeColor="text1"/>
          <w:sz w:val="20"/>
          <w:szCs w:val="24"/>
        </w:rPr>
        <w:t xml:space="preserve"> (S100)</w:t>
      </w:r>
      <w:r w:rsidRPr="008F2B29" w:rsidR="0078606A">
        <w:rPr>
          <w:rFonts w:ascii="Times New Roman" w:hAnsi="Times New Roman"/>
          <w:color w:val="000000" w:themeColor="text1"/>
          <w:sz w:val="20"/>
          <w:szCs w:val="24"/>
        </w:rPr>
        <w:t xml:space="preserve"> to prepare filament using the Hot-melt extruded filament</w:t>
      </w:r>
      <w:r w:rsidR="008F2B29">
        <w:rPr>
          <w:rFonts w:ascii="Times New Roman" w:hAnsi="Times New Roman"/>
          <w:color w:val="000000" w:themeColor="text1"/>
          <w:sz w:val="20"/>
          <w:szCs w:val="24"/>
        </w:rPr>
        <w:t xml:space="preserve"> (HME)</w:t>
      </w:r>
      <w:r w:rsidRPr="008F2B29" w:rsidR="0078606A">
        <w:rPr>
          <w:rFonts w:ascii="Times New Roman" w:hAnsi="Times New Roman"/>
          <w:color w:val="000000" w:themeColor="text1"/>
          <w:sz w:val="20"/>
          <w:szCs w:val="24"/>
        </w:rPr>
        <w:t>. Hence, before going to HME it is necessary to have appropriate knowledge of polymer miscibility.</w:t>
      </w:r>
      <w:r w:rsidRPr="008F2B29" w:rsidR="002A2202">
        <w:rPr>
          <w:rFonts w:ascii="Times New Roman" w:hAnsi="Times New Roman"/>
          <w:color w:val="000000" w:themeColor="text1"/>
          <w:sz w:val="20"/>
          <w:szCs w:val="24"/>
        </w:rPr>
        <w:t xml:space="preserve"> Based on the theoretical calculations, the solubility parameter approach was performed as a preliminary step for the prediction of </w:t>
      </w:r>
      <w:r w:rsidR="008F2B29">
        <w:rPr>
          <w:rFonts w:ascii="Times New Roman" w:hAnsi="Times New Roman"/>
          <w:color w:val="000000" w:themeColor="text1"/>
          <w:sz w:val="20"/>
          <w:szCs w:val="24"/>
        </w:rPr>
        <w:t>miscibility between PU and</w:t>
      </w:r>
      <w:r w:rsidRPr="008F2B29" w:rsidR="002A2202">
        <w:rPr>
          <w:rFonts w:ascii="Times New Roman" w:hAnsi="Times New Roman"/>
          <w:color w:val="000000" w:themeColor="text1"/>
          <w:sz w:val="20"/>
          <w:szCs w:val="24"/>
        </w:rPr>
        <w:t xml:space="preserve"> S100.</w:t>
      </w:r>
      <w:r w:rsidRPr="008F2B29" w:rsidR="00123081">
        <w:rPr>
          <w:rFonts w:ascii="Times New Roman" w:hAnsi="Times New Roman"/>
          <w:color w:val="000000" w:themeColor="text1"/>
          <w:sz w:val="20"/>
          <w:szCs w:val="24"/>
        </w:rPr>
        <w:t xml:space="preserve"> After that, we will go through the HME process. We f</w:t>
      </w:r>
      <w:r w:rsidRPr="008F2B29" w:rsidR="005C09D3">
        <w:rPr>
          <w:rFonts w:ascii="Times New Roman" w:hAnsi="Times New Roman"/>
          <w:color w:val="000000" w:themeColor="text1"/>
          <w:sz w:val="20"/>
          <w:szCs w:val="24"/>
        </w:rPr>
        <w:t>abricate Seven</w:t>
      </w:r>
      <w:r w:rsidRPr="008F2B29" w:rsidR="00123081">
        <w:rPr>
          <w:rFonts w:ascii="Times New Roman" w:hAnsi="Times New Roman"/>
          <w:color w:val="000000" w:themeColor="text1"/>
          <w:sz w:val="20"/>
          <w:szCs w:val="24"/>
        </w:rPr>
        <w:t xml:space="preserve"> filaments without plasticizers evaluated by a texture analyser to study the correlation between mechanical properties. Two different texture analysis methods were utilized and compared, and a parameter “toughness” calculated by tensile test or three-point bending test</w:t>
      </w:r>
      <w:r w:rsidR="008F2B29">
        <w:rPr>
          <w:rFonts w:ascii="Times New Roman" w:hAnsi="Times New Roman"/>
          <w:color w:val="000000" w:themeColor="text1"/>
          <w:sz w:val="20"/>
          <w:szCs w:val="24"/>
        </w:rPr>
        <w:t xml:space="preserve"> (3PBT)</w:t>
      </w:r>
      <w:bookmarkStart w:name="_GoBack" w:id="0"/>
      <w:bookmarkEnd w:id="0"/>
      <w:r w:rsidRPr="008F2B29" w:rsidR="00123081">
        <w:rPr>
          <w:rFonts w:ascii="Times New Roman" w:hAnsi="Times New Roman"/>
          <w:color w:val="000000" w:themeColor="text1"/>
          <w:sz w:val="20"/>
          <w:szCs w:val="24"/>
        </w:rPr>
        <w:t xml:space="preserve">. </w:t>
      </w:r>
      <w:r w:rsidRPr="008F2B29" w:rsidR="00404369">
        <w:rPr>
          <w:rFonts w:ascii="Times New Roman" w:hAnsi="Times New Roman"/>
          <w:color w:val="000000" w:themeColor="text1"/>
          <w:sz w:val="20"/>
          <w:szCs w:val="20"/>
        </w:rPr>
        <w:t>3PBT It shows the tensile behaviour of the filament and detects non-brittle filament. This makes it unsuitable for FDM printing, and the most suitabl</w:t>
      </w:r>
      <w:r w:rsidRPr="008F2B29" w:rsidR="00404369">
        <w:rPr>
          <w:rFonts w:ascii="Times New Roman" w:hAnsi="Times New Roman"/>
          <w:color w:val="000000" w:themeColor="text1"/>
          <w:sz w:val="20"/>
          <w:szCs w:val="20"/>
        </w:rPr>
        <w:t xml:space="preserve">e filament was found, which is </w:t>
      </w:r>
      <w:proofErr w:type="gramStart"/>
      <w:r w:rsidRPr="008F2B29" w:rsidR="00404369">
        <w:rPr>
          <w:rFonts w:ascii="Times New Roman" w:hAnsi="Times New Roman"/>
          <w:color w:val="000000" w:themeColor="text1"/>
          <w:sz w:val="20"/>
          <w:szCs w:val="20"/>
        </w:rPr>
        <w:t>PU:S</w:t>
      </w:r>
      <w:proofErr w:type="gramEnd"/>
      <w:r w:rsidRPr="008F2B29" w:rsidR="00404369">
        <w:rPr>
          <w:rFonts w:ascii="Times New Roman" w:hAnsi="Times New Roman"/>
          <w:color w:val="000000" w:themeColor="text1"/>
          <w:sz w:val="20"/>
          <w:szCs w:val="20"/>
        </w:rPr>
        <w:t>100_70:30</w:t>
      </w:r>
      <w:r w:rsidRPr="008F2B29" w:rsidR="00404369">
        <w:rPr>
          <w:rFonts w:ascii="Times New Roman" w:hAnsi="Times New Roman"/>
          <w:color w:val="000000" w:themeColor="text1"/>
          <w:sz w:val="20"/>
          <w:szCs w:val="20"/>
        </w:rPr>
        <w:t xml:space="preserve">, it showed good mechanical stiffness for SMF. To assess the </w:t>
      </w:r>
      <w:proofErr w:type="spellStart"/>
      <w:r w:rsidRPr="008F2B29" w:rsidR="00404369">
        <w:rPr>
          <w:rFonts w:ascii="Times New Roman" w:hAnsi="Times New Roman"/>
          <w:color w:val="000000" w:themeColor="text1"/>
          <w:sz w:val="20"/>
          <w:szCs w:val="20"/>
        </w:rPr>
        <w:t>feedability</w:t>
      </w:r>
      <w:proofErr w:type="spellEnd"/>
      <w:r w:rsidRPr="008F2B29" w:rsidR="00404369">
        <w:rPr>
          <w:rFonts w:ascii="Times New Roman" w:hAnsi="Times New Roman"/>
          <w:color w:val="000000" w:themeColor="text1"/>
          <w:sz w:val="20"/>
          <w:szCs w:val="20"/>
        </w:rPr>
        <w:t xml:space="preserve">, </w:t>
      </w:r>
      <w:proofErr w:type="spellStart"/>
      <w:r w:rsidRPr="008F2B29" w:rsidR="00404369">
        <w:rPr>
          <w:rFonts w:ascii="Times New Roman" w:hAnsi="Times New Roman"/>
          <w:color w:val="000000" w:themeColor="text1"/>
          <w:sz w:val="20"/>
          <w:szCs w:val="20"/>
        </w:rPr>
        <w:t>extrudability</w:t>
      </w:r>
      <w:proofErr w:type="spellEnd"/>
      <w:r w:rsidRPr="008F2B29" w:rsidR="00404369">
        <w:rPr>
          <w:rFonts w:ascii="Times New Roman" w:hAnsi="Times New Roman"/>
          <w:color w:val="000000" w:themeColor="text1"/>
          <w:sz w:val="20"/>
          <w:szCs w:val="20"/>
        </w:rPr>
        <w:t xml:space="preserve"> and printability of smart material </w:t>
      </w:r>
      <w:proofErr w:type="spellStart"/>
      <w:r w:rsidRPr="008F2B29" w:rsidR="00404369">
        <w:rPr>
          <w:rFonts w:ascii="Times New Roman" w:hAnsi="Times New Roman"/>
          <w:color w:val="000000" w:themeColor="text1"/>
          <w:sz w:val="20"/>
          <w:szCs w:val="20"/>
        </w:rPr>
        <w:t>fibers</w:t>
      </w:r>
      <w:proofErr w:type="spellEnd"/>
      <w:r w:rsidRPr="008F2B29" w:rsidR="00404369">
        <w:rPr>
          <w:rFonts w:ascii="Times New Roman" w:hAnsi="Times New Roman"/>
          <w:color w:val="000000" w:themeColor="text1"/>
          <w:sz w:val="20"/>
          <w:szCs w:val="20"/>
        </w:rPr>
        <w:t xml:space="preserve">. </w:t>
      </w:r>
      <w:r w:rsidRPr="008F2B29" w:rsidR="00123081">
        <w:rPr>
          <w:rFonts w:ascii="Times New Roman" w:hAnsi="Times New Roman"/>
          <w:color w:val="000000" w:themeColor="text1"/>
          <w:sz w:val="20"/>
          <w:szCs w:val="24"/>
        </w:rPr>
        <w:t xml:space="preserve">There </w:t>
      </w:r>
      <w:r w:rsidRPr="008F2B29" w:rsidR="003D7673">
        <w:rPr>
          <w:rFonts w:ascii="Times New Roman" w:hAnsi="Times New Roman"/>
          <w:color w:val="000000" w:themeColor="text1"/>
          <w:sz w:val="20"/>
          <w:szCs w:val="24"/>
        </w:rPr>
        <w:t xml:space="preserve">are no thermal and chemical degradation of the polymer observed after extrusion confirmed by </w:t>
      </w:r>
      <w:r w:rsidRPr="008F2B29" w:rsidR="00AB6CCB">
        <w:rPr>
          <w:rFonts w:ascii="Times New Roman" w:hAnsi="Times New Roman"/>
          <w:color w:val="000000" w:themeColor="text1"/>
          <w:sz w:val="20"/>
          <w:szCs w:val="24"/>
        </w:rPr>
        <w:t xml:space="preserve">DSC, </w:t>
      </w:r>
      <w:r w:rsidRPr="008F2B29" w:rsidR="003D7673">
        <w:rPr>
          <w:rFonts w:ascii="Times New Roman" w:hAnsi="Times New Roman"/>
          <w:color w:val="000000" w:themeColor="text1"/>
          <w:sz w:val="20"/>
          <w:szCs w:val="24"/>
        </w:rPr>
        <w:t>XRD and FTIR analysis.</w:t>
      </w:r>
    </w:p>
    <w:p w:rsidR="00141058" w:rsidP="00141058" w:rsidRDefault="00141058" w14:paraId="58A025CF" w14:textId="77777777">
      <w:pPr>
        <w:spacing w:after="0" w:line="240" w:lineRule="auto"/>
        <w:jc w:val="both"/>
        <w:rPr>
          <w:rFonts w:ascii="Times New Roman" w:hAnsi="Times New Roman"/>
          <w:b/>
          <w:bCs/>
          <w:color w:val="0E101A"/>
          <w:sz w:val="20"/>
          <w:szCs w:val="24"/>
        </w:rPr>
      </w:pPr>
    </w:p>
    <w:p w:rsidRPr="005F2CD0" w:rsidR="00141058" w:rsidP="00141058" w:rsidRDefault="00141058" w14:paraId="12D7519D" w14:textId="6721DB19">
      <w:pPr>
        <w:spacing w:after="0" w:line="240" w:lineRule="auto"/>
        <w:jc w:val="both"/>
        <w:rPr>
          <w:rFonts w:ascii="Times New Roman" w:hAnsi="Times New Roman"/>
          <w:color w:val="0E101A"/>
          <w:sz w:val="20"/>
          <w:szCs w:val="24"/>
        </w:rPr>
      </w:pPr>
      <w:r w:rsidRPr="004C72E2">
        <w:rPr>
          <w:rFonts w:ascii="Times New Roman" w:hAnsi="Times New Roman"/>
          <w:b/>
          <w:bCs/>
          <w:color w:val="0E101A"/>
          <w:sz w:val="20"/>
          <w:szCs w:val="24"/>
        </w:rPr>
        <w:t>Keywords</w:t>
      </w:r>
      <w:r w:rsidR="001D47BA">
        <w:rPr>
          <w:rFonts w:ascii="Times New Roman" w:hAnsi="Times New Roman"/>
          <w:color w:val="0E101A"/>
          <w:sz w:val="20"/>
          <w:szCs w:val="24"/>
        </w:rPr>
        <w:t xml:space="preserve">: Shape memory filaments, Polyurethane and </w:t>
      </w:r>
      <w:proofErr w:type="spellStart"/>
      <w:r w:rsidR="001D47BA">
        <w:rPr>
          <w:rFonts w:ascii="Times New Roman" w:hAnsi="Times New Roman"/>
          <w:color w:val="0E101A"/>
          <w:sz w:val="20"/>
          <w:szCs w:val="24"/>
        </w:rPr>
        <w:t>Eudragit</w:t>
      </w:r>
      <w:proofErr w:type="spellEnd"/>
      <w:r w:rsidR="001D47BA">
        <w:rPr>
          <w:rFonts w:ascii="Times New Roman" w:hAnsi="Times New Roman"/>
          <w:color w:val="0E101A"/>
          <w:sz w:val="20"/>
          <w:szCs w:val="24"/>
        </w:rPr>
        <w:t xml:space="preserve"> S100 composite</w:t>
      </w:r>
    </w:p>
    <w:p w:rsidR="00141058" w:rsidP="00FF2451" w:rsidRDefault="00141058" w14:paraId="6962BE96" w14:textId="77777777">
      <w:pPr>
        <w:spacing w:after="0" w:line="240" w:lineRule="auto"/>
        <w:jc w:val="both"/>
        <w:rPr>
          <w:rFonts w:ascii="Times New Roman" w:hAnsi="Times New Roman"/>
          <w:color w:val="0E101A"/>
          <w:sz w:val="20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42"/>
        <w:gridCol w:w="5366"/>
      </w:tblGrid>
      <w:tr w:rsidR="0086521D" w:rsidTr="00E52376" w14:paraId="5395A023" w14:textId="77777777">
        <w:trPr>
          <w:trHeight w:val="2414"/>
          <w:jc w:val="center"/>
        </w:trPr>
        <w:tc>
          <w:tcPr>
            <w:tcW w:w="4842" w:type="dxa"/>
          </w:tcPr>
          <w:p w:rsidR="005C09D3" w:rsidP="005C09D3" w:rsidRDefault="005C09D3" w14:paraId="230A8D00" w14:textId="391493D5">
            <w:pPr>
              <w:spacing w:after="0" w:line="240" w:lineRule="auto"/>
              <w:rPr>
                <w:rFonts w:ascii="Times New Roman" w:hAnsi="Times New Roman"/>
                <w:color w:val="0E101A"/>
                <w:sz w:val="20"/>
                <w:szCs w:val="24"/>
              </w:rPr>
            </w:pPr>
            <w:r>
              <w:rPr>
                <w:rFonts w:ascii="Times New Roman" w:hAnsi="Times New Roman"/>
                <w:noProof/>
                <w:color w:val="0E101A"/>
                <w:sz w:val="20"/>
                <w:szCs w:val="24"/>
                <w:lang w:val="en-US" w:eastAsia="en-US"/>
              </w:rPr>
              <w:drawing>
                <wp:inline distT="0" distB="0" distL="0" distR="0" wp14:anchorId="65783129" wp14:editId="7054F9A7">
                  <wp:extent cx="2977225" cy="1501864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ME.ti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421" cy="1528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6" w:type="dxa"/>
          </w:tcPr>
          <w:p w:rsidR="005C09D3" w:rsidP="005C09D3" w:rsidRDefault="005C09D3" w14:paraId="66CFF923" w14:textId="09E05B96">
            <w:pPr>
              <w:spacing w:after="0" w:line="240" w:lineRule="auto"/>
              <w:rPr>
                <w:rFonts w:ascii="Times New Roman" w:hAnsi="Times New Roman"/>
                <w:color w:val="0E101A"/>
                <w:sz w:val="20"/>
                <w:szCs w:val="24"/>
              </w:rPr>
            </w:pPr>
            <w:r>
              <w:rPr>
                <w:rFonts w:ascii="Times New Roman" w:hAnsi="Times New Roman"/>
                <w:noProof/>
                <w:color w:val="0E101A"/>
                <w:sz w:val="20"/>
                <w:szCs w:val="24"/>
                <w:lang w:val="en-US" w:eastAsia="en-US"/>
              </w:rPr>
              <w:drawing>
                <wp:inline distT="0" distB="0" distL="0" distR="0" wp14:anchorId="7F264714" wp14:editId="1A65F81B">
                  <wp:extent cx="3308985" cy="1466105"/>
                  <wp:effectExtent l="0" t="0" r="5715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ilament.ti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4131" cy="1508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CDD" w:rsidP="00E5104E" w:rsidRDefault="005C09D3" w14:paraId="5BBC1F8A" w14:textId="47B8451A">
      <w:pPr>
        <w:spacing w:after="0" w:line="240" w:lineRule="auto"/>
        <w:rPr>
          <w:rFonts w:ascii="Times New Roman" w:hAnsi="Times New Roman"/>
          <w:color w:val="0E101A"/>
          <w:sz w:val="20"/>
          <w:szCs w:val="24"/>
        </w:rPr>
      </w:pPr>
      <w:r>
        <w:rPr>
          <w:rFonts w:ascii="Times New Roman" w:hAnsi="Times New Roman"/>
          <w:color w:val="0E101A"/>
          <w:sz w:val="20"/>
          <w:szCs w:val="24"/>
        </w:rPr>
        <w:t xml:space="preserve"> </w:t>
      </w:r>
    </w:p>
    <w:p w:rsidR="00E52376" w:rsidP="00E52376" w:rsidRDefault="00E52376" w14:paraId="033FC81F" w14:textId="4356E2E2">
      <w:pPr>
        <w:spacing w:after="0" w:line="240" w:lineRule="auto"/>
        <w:jc w:val="center"/>
        <w:rPr>
          <w:rFonts w:ascii="Times New Roman" w:hAnsi="Times New Roman"/>
          <w:color w:val="0E101A"/>
          <w:sz w:val="20"/>
          <w:szCs w:val="24"/>
        </w:rPr>
      </w:pPr>
      <w:r>
        <w:rPr>
          <w:rFonts w:ascii="Times New Roman" w:hAnsi="Times New Roman"/>
          <w:color w:val="0E101A"/>
          <w:sz w:val="20"/>
          <w:szCs w:val="24"/>
        </w:rPr>
        <w:t>Figure 1. (a) Diagram of twin-screw HME (b) Fabricated SMFs using different polymer ratio</w:t>
      </w:r>
    </w:p>
    <w:p w:rsidR="00E52376" w:rsidP="00E52376" w:rsidRDefault="00E52376" w14:paraId="56C648AE" w14:textId="77777777">
      <w:pPr>
        <w:spacing w:after="0" w:line="240" w:lineRule="auto"/>
        <w:jc w:val="center"/>
        <w:rPr>
          <w:rFonts w:ascii="Times New Roman" w:hAnsi="Times New Roman"/>
          <w:b/>
          <w:sz w:val="20"/>
          <w:szCs w:val="24"/>
        </w:rPr>
      </w:pPr>
    </w:p>
    <w:p w:rsidR="00141058" w:rsidP="00AC3CDD" w:rsidRDefault="00E52376" w14:paraId="5B12EA24" w14:textId="59A95DED">
      <w:pPr>
        <w:rPr>
          <w:rFonts w:ascii="Times New Roman" w:hAnsi="Times New Roman"/>
          <w:sz w:val="20"/>
          <w:szCs w:val="24"/>
        </w:rPr>
      </w:pPr>
      <w:r>
        <w:drawing>
          <wp:inline wp14:editId="78861B0C" wp14:anchorId="3C3C8A7F">
            <wp:extent cx="6275386" cy="3530135"/>
            <wp:effectExtent l="0" t="0" r="0" b="889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8867cfb940fe403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75386" cy="35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3CDD" w:rsidR="00E52376" w:rsidP="00E52376" w:rsidRDefault="00E52376" w14:paraId="518530FA" w14:textId="2DD678BD">
      <w:pPr>
        <w:jc w:val="center"/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/>
          <w:sz w:val="20"/>
          <w:szCs w:val="24"/>
        </w:rPr>
        <w:t>Figure 2. graphical abstract for all fabricated SMFs</w:t>
      </w:r>
    </w:p>
    <w:sectPr w:rsidRPr="00AC3CDD" w:rsidR="00E52376" w:rsidSect="00253D4F">
      <w:headerReference w:type="default" r:id="rId12"/>
      <w:type w:val="continuous"/>
      <w:pgSz w:w="11920" w:h="16840" w:orient="portrait"/>
      <w:pgMar w:top="159" w:right="851" w:bottom="278" w:left="851" w:header="152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2E5A" w:rsidP="00E34974" w:rsidRDefault="008F2E5A" w14:paraId="224A24A2" w14:textId="77777777">
      <w:pPr>
        <w:spacing w:after="0" w:line="240" w:lineRule="auto"/>
      </w:pPr>
      <w:r>
        <w:separator/>
      </w:r>
    </w:p>
  </w:endnote>
  <w:endnote w:type="continuationSeparator" w:id="0">
    <w:p w:rsidR="008F2E5A" w:rsidP="00E34974" w:rsidRDefault="008F2E5A" w14:paraId="79EFD85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2E5A" w:rsidP="00E34974" w:rsidRDefault="008F2E5A" w14:paraId="70D2CD17" w14:textId="77777777">
      <w:pPr>
        <w:spacing w:after="0" w:line="240" w:lineRule="auto"/>
      </w:pPr>
      <w:r>
        <w:separator/>
      </w:r>
    </w:p>
  </w:footnote>
  <w:footnote w:type="continuationSeparator" w:id="0">
    <w:p w:rsidR="008F2E5A" w:rsidP="00E34974" w:rsidRDefault="008F2E5A" w14:paraId="09DB2A9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3E6FDC" w:rsidP="00D94356" w:rsidRDefault="00BC7256" w14:paraId="537C1E53" w14:textId="77777777">
    <w:pPr>
      <w:widowControl w:val="0"/>
      <w:autoSpaceDE w:val="0"/>
      <w:autoSpaceDN w:val="0"/>
      <w:adjustRightInd w:val="0"/>
      <w:spacing w:before="11" w:after="0" w:line="240" w:lineRule="auto"/>
      <w:ind w:left="1928" w:right="2408"/>
      <w:jc w:val="center"/>
    </w:pPr>
    <w:r>
      <w:rPr>
        <w:noProof/>
        <w:lang w:val="en-US" w:eastAsia="en-US"/>
      </w:rPr>
      <w:drawing>
        <wp:inline distT="0" distB="0" distL="0" distR="0" wp14:anchorId="7139F234" wp14:editId="570DA3A2">
          <wp:extent cx="1809750" cy="60007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6233E"/>
    <w:multiLevelType w:val="hybridMultilevel"/>
    <w:tmpl w:val="DA44F844"/>
    <w:lvl w:ilvl="0" w:tplc="E5CEAE36">
      <w:start w:val="1"/>
      <w:numFmt w:val="decimal"/>
      <w:lvlText w:val="[%1]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D9F3D05"/>
    <w:multiLevelType w:val="hybridMultilevel"/>
    <w:tmpl w:val="8ECA71B2"/>
    <w:lvl w:ilvl="0" w:tplc="60C019A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trackRevisions w:val="false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974"/>
    <w:rsid w:val="00002A03"/>
    <w:rsid w:val="0004059A"/>
    <w:rsid w:val="000738BB"/>
    <w:rsid w:val="00081D45"/>
    <w:rsid w:val="00095162"/>
    <w:rsid w:val="000A2E04"/>
    <w:rsid w:val="00123081"/>
    <w:rsid w:val="00141058"/>
    <w:rsid w:val="001D47BA"/>
    <w:rsid w:val="001E4DE8"/>
    <w:rsid w:val="00227104"/>
    <w:rsid w:val="00234FD2"/>
    <w:rsid w:val="00253C2E"/>
    <w:rsid w:val="00253D4F"/>
    <w:rsid w:val="0025569D"/>
    <w:rsid w:val="002867A4"/>
    <w:rsid w:val="002A2202"/>
    <w:rsid w:val="002C0B6E"/>
    <w:rsid w:val="002D2AED"/>
    <w:rsid w:val="002F68B9"/>
    <w:rsid w:val="0031347F"/>
    <w:rsid w:val="003547D6"/>
    <w:rsid w:val="0038735D"/>
    <w:rsid w:val="003A6B2B"/>
    <w:rsid w:val="003D7673"/>
    <w:rsid w:val="003E3190"/>
    <w:rsid w:val="003E6FDC"/>
    <w:rsid w:val="00403C4C"/>
    <w:rsid w:val="00404369"/>
    <w:rsid w:val="00410DD4"/>
    <w:rsid w:val="00445FCC"/>
    <w:rsid w:val="00484971"/>
    <w:rsid w:val="00494BB4"/>
    <w:rsid w:val="004C3300"/>
    <w:rsid w:val="004C72E2"/>
    <w:rsid w:val="004D3B3E"/>
    <w:rsid w:val="004E2E63"/>
    <w:rsid w:val="00516E12"/>
    <w:rsid w:val="00522C39"/>
    <w:rsid w:val="00573E6B"/>
    <w:rsid w:val="005879C1"/>
    <w:rsid w:val="005A3039"/>
    <w:rsid w:val="005C09D3"/>
    <w:rsid w:val="005F2CD0"/>
    <w:rsid w:val="006254D6"/>
    <w:rsid w:val="006367C3"/>
    <w:rsid w:val="006621EA"/>
    <w:rsid w:val="006630C3"/>
    <w:rsid w:val="007120C8"/>
    <w:rsid w:val="007373FE"/>
    <w:rsid w:val="007724E7"/>
    <w:rsid w:val="0078606A"/>
    <w:rsid w:val="007957EA"/>
    <w:rsid w:val="007C0A60"/>
    <w:rsid w:val="007F0FE6"/>
    <w:rsid w:val="0081408B"/>
    <w:rsid w:val="0086521D"/>
    <w:rsid w:val="00894700"/>
    <w:rsid w:val="00895F2C"/>
    <w:rsid w:val="008A0D39"/>
    <w:rsid w:val="008B02E0"/>
    <w:rsid w:val="008C4B21"/>
    <w:rsid w:val="008D63EB"/>
    <w:rsid w:val="008F2B29"/>
    <w:rsid w:val="008F2E5A"/>
    <w:rsid w:val="0091498F"/>
    <w:rsid w:val="009510D2"/>
    <w:rsid w:val="00995548"/>
    <w:rsid w:val="009C0850"/>
    <w:rsid w:val="009D7A00"/>
    <w:rsid w:val="009E2AE6"/>
    <w:rsid w:val="00AB447A"/>
    <w:rsid w:val="00AB6CCB"/>
    <w:rsid w:val="00AC3CDD"/>
    <w:rsid w:val="00AE0ECA"/>
    <w:rsid w:val="00B06965"/>
    <w:rsid w:val="00B2788C"/>
    <w:rsid w:val="00B77A29"/>
    <w:rsid w:val="00BC2CD9"/>
    <w:rsid w:val="00BC7256"/>
    <w:rsid w:val="00BF51E5"/>
    <w:rsid w:val="00BF5308"/>
    <w:rsid w:val="00C07F92"/>
    <w:rsid w:val="00C15C56"/>
    <w:rsid w:val="00C15E81"/>
    <w:rsid w:val="00C16BE5"/>
    <w:rsid w:val="00C40EBF"/>
    <w:rsid w:val="00CE37BE"/>
    <w:rsid w:val="00CE759B"/>
    <w:rsid w:val="00CF09DF"/>
    <w:rsid w:val="00CF1E76"/>
    <w:rsid w:val="00D06785"/>
    <w:rsid w:val="00D06901"/>
    <w:rsid w:val="00D11C5F"/>
    <w:rsid w:val="00D3633D"/>
    <w:rsid w:val="00D94356"/>
    <w:rsid w:val="00D95DA2"/>
    <w:rsid w:val="00DB0603"/>
    <w:rsid w:val="00DE2743"/>
    <w:rsid w:val="00DF5C3C"/>
    <w:rsid w:val="00E07FB1"/>
    <w:rsid w:val="00E33A3E"/>
    <w:rsid w:val="00E34974"/>
    <w:rsid w:val="00E464DE"/>
    <w:rsid w:val="00E5104E"/>
    <w:rsid w:val="00E52376"/>
    <w:rsid w:val="00EB4371"/>
    <w:rsid w:val="00ED0C04"/>
    <w:rsid w:val="00F010F4"/>
    <w:rsid w:val="00F043B7"/>
    <w:rsid w:val="00F47019"/>
    <w:rsid w:val="00FB3FDD"/>
    <w:rsid w:val="00FB700C"/>
    <w:rsid w:val="00FC3B7C"/>
    <w:rsid w:val="00FE5C38"/>
    <w:rsid w:val="00FF2451"/>
    <w:rsid w:val="636E8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AED96B"/>
  <w14:defaultImageDpi w14:val="96"/>
  <w15:docId w15:val="{3195A2F9-784C-4055-9835-37351483F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hAnsi="Calibri" w:eastAsia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caption" w:uiPriority="35" w:semiHidden="1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uiPriority="1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F2451"/>
    <w:pPr>
      <w:spacing w:after="200" w:line="276" w:lineRule="auto"/>
    </w:pPr>
    <w:rPr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4974"/>
    <w:pPr>
      <w:tabs>
        <w:tab w:val="center" w:pos="4513"/>
        <w:tab w:val="right" w:pos="9026"/>
      </w:tabs>
    </w:pPr>
  </w:style>
  <w:style w:type="character" w:styleId="HeaderChar" w:customStyle="1">
    <w:name w:val="Header Char"/>
    <w:link w:val="Header"/>
    <w:uiPriority w:val="99"/>
    <w:locked/>
    <w:rsid w:val="00E3497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E34974"/>
    <w:pPr>
      <w:tabs>
        <w:tab w:val="center" w:pos="4513"/>
        <w:tab w:val="right" w:pos="9026"/>
      </w:tabs>
    </w:pPr>
  </w:style>
  <w:style w:type="character" w:styleId="FooterChar" w:customStyle="1">
    <w:name w:val="Footer Char"/>
    <w:link w:val="Footer"/>
    <w:uiPriority w:val="99"/>
    <w:locked/>
    <w:rsid w:val="00E34974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4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/>
    <w:locked/>
    <w:rsid w:val="00E34974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C15E81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D3B3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 w:eastAsia="en-US"/>
    </w:rPr>
  </w:style>
  <w:style w:type="character" w:styleId="FollowedHyperlink">
    <w:name w:val="FollowedHyperlink"/>
    <w:uiPriority w:val="99"/>
    <w:rsid w:val="003A6B2B"/>
    <w:rPr>
      <w:color w:val="954F72"/>
      <w:u w:val="single"/>
    </w:rPr>
  </w:style>
  <w:style w:type="character" w:styleId="UnresolvedMention" w:customStyle="1">
    <w:name w:val="Unresolved Mention"/>
    <w:uiPriority w:val="99"/>
    <w:semiHidden/>
    <w:unhideWhenUsed/>
    <w:rsid w:val="00253D4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F5C3C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0A2E0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uiPriority w:val="22"/>
    <w:qFormat/>
    <w:rsid w:val="005F2CD0"/>
    <w:rPr>
      <w:b/>
      <w:bCs/>
    </w:rPr>
  </w:style>
  <w:style w:type="paragraph" w:styleId="ListParagraph">
    <w:name w:val="List Paragraph"/>
    <w:basedOn w:val="Normal"/>
    <w:uiPriority w:val="34"/>
    <w:qFormat/>
    <w:rsid w:val="009E2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kumar174103134@iitg.ac.in" TargetMode="External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image" Target="media/image2.tif" Id="rId10" /><Relationship Type="http://schemas.openxmlformats.org/officeDocument/2006/relationships/settings" Target="settings.xml" Id="rId4" /><Relationship Type="http://schemas.openxmlformats.org/officeDocument/2006/relationships/image" Target="media/image1.tif" Id="rId9" /><Relationship Type="http://schemas.openxmlformats.org/officeDocument/2006/relationships/theme" Target="theme/theme1.xml" Id="rId14" /><Relationship Type="http://schemas.openxmlformats.org/officeDocument/2006/relationships/image" Target="/media/image4.tiff" Id="R8867cfb940fe403c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68A92B-AE05-4030-8B3C-7B81A03B808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Umesh</dc:creator>
  <keywords/>
  <dc:description/>
  <lastModifiedBy>PATEL BHAVIK MAHESHKUMAR</lastModifiedBy>
  <revision>20</revision>
  <lastPrinted>2016-02-22T20:22:00.0000000Z</lastPrinted>
  <dcterms:created xsi:type="dcterms:W3CDTF">2023-04-09T06:59:00.0000000Z</dcterms:created>
  <dcterms:modified xsi:type="dcterms:W3CDTF">2023-04-25T12:07:16.7835594Z</dcterms:modified>
</coreProperties>
</file>