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6A16C9" w14:paraId="2C078E63" wp14:textId="54C36BB0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582029E6" w:rsidR="4C78416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Understanding the Efficacy of Hydroxyquinoline</w:t>
      </w:r>
      <w:r w:rsidRPr="582029E6" w:rsidR="7819C8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</w:t>
      </w:r>
      <w:r w:rsidRPr="582029E6" w:rsidR="1E4A7F9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derived</w:t>
      </w:r>
      <w:r w:rsidRPr="582029E6" w:rsidR="4C78416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82029E6" w:rsidR="02170E8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“turn-on” </w:t>
      </w:r>
      <w:r w:rsidRPr="582029E6" w:rsidR="03AAC6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Fluore</w:t>
      </w:r>
      <w:r w:rsidRPr="582029E6" w:rsidR="03AAC60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scence </w:t>
      </w:r>
      <w:r w:rsidRPr="582029E6" w:rsidR="4FAFE2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</w:t>
      </w:r>
      <w:r w:rsidRPr="582029E6" w:rsidR="4C78416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robe for the </w:t>
      </w:r>
      <w:r w:rsidRPr="582029E6" w:rsidR="75DA0C2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</w:t>
      </w:r>
      <w:r w:rsidRPr="582029E6" w:rsidR="4C78416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tection of </w:t>
      </w:r>
      <w:r w:rsidRPr="582029E6" w:rsidR="1F4A597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</w:t>
      </w:r>
      <w:r w:rsidRPr="582029E6" w:rsidR="4C78416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myloid beta</w:t>
      </w:r>
    </w:p>
    <w:p w:rsidR="0D7E1826" w:rsidP="216A16C9" w:rsidRDefault="0D7E1826" w14:paraId="35F3D20C" w14:textId="001DFF0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bookmarkStart w:name="_Int_NtXbY2cC" w:id="1036688700"/>
      <w:r w:rsidRPr="582029E6" w:rsidR="0D7E18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Priyam Ghosh,</w:t>
      </w:r>
      <w:r w:rsidRPr="582029E6" w:rsidR="67B79E0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1</w:t>
      </w:r>
      <w:r w:rsidRPr="582029E6" w:rsidR="67B79E0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82029E6" w:rsidR="0D7E18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Parameswar</w:t>
      </w:r>
      <w:r w:rsidRPr="582029E6" w:rsidR="0D7E18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K.</w:t>
      </w:r>
      <w:bookmarkEnd w:id="1036688700"/>
      <w:r w:rsidRPr="582029E6" w:rsidR="0D7E18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Iyer*</w:t>
      </w:r>
      <w:r w:rsidRPr="582029E6" w:rsidR="79474C73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1,2,3</w:t>
      </w:r>
    </w:p>
    <w:p w:rsidR="0D7E1826" w:rsidP="582029E6" w:rsidRDefault="0D7E1826" w14:paraId="22A39736" w14:textId="5DB3024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82029E6" w:rsidR="007E9764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1</w:t>
      </w:r>
      <w:r w:rsidRPr="582029E6" w:rsidR="0D7E18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Department </w:t>
      </w:r>
      <w:r w:rsidRPr="582029E6" w:rsidR="0D7E18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of Chemistry, Indian Institute of Technology Guwahati, </w:t>
      </w:r>
      <w:r w:rsidRPr="582029E6" w:rsidR="4EA33F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Assam, India 781039</w:t>
      </w:r>
    </w:p>
    <w:p w:rsidR="0D7E1826" w:rsidP="582029E6" w:rsidRDefault="0D7E1826" w14:paraId="0A0441FD" w14:textId="46845DE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82029E6" w:rsidR="5FF5FA17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2</w:t>
      </w:r>
      <w:r w:rsidRPr="582029E6" w:rsidR="44141D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Center for Nanotechnology,</w:t>
      </w:r>
      <w:r w:rsidRPr="582029E6" w:rsidR="0D7E18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Indian Institute of Technology Guwahati, </w:t>
      </w:r>
      <w:r w:rsidRPr="582029E6" w:rsidR="6152D0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Assam, India 781039</w:t>
      </w:r>
    </w:p>
    <w:p w:rsidR="6A85C74D" w:rsidP="582029E6" w:rsidRDefault="6A85C74D" w14:paraId="05D4AD03" w14:textId="7A08599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82029E6" w:rsidR="39CF5AE1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3</w:t>
      </w:r>
      <w:r w:rsidRPr="582029E6" w:rsidR="6A85C7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Jyoti and Bhupen Mehta School of Health Science and Technology, Indian Institute of Technology Guwahati, Assam, India 781039</w:t>
      </w:r>
    </w:p>
    <w:p w:rsidR="7A672F0F" w:rsidP="582029E6" w:rsidRDefault="7A672F0F" w14:paraId="70492868" w14:textId="149F5CF3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82029E6" w:rsidR="7A672F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Email: </w:t>
      </w:r>
      <w:r w:rsidRPr="582029E6" w:rsidR="7A672F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pki</w:t>
      </w:r>
      <w:r w:rsidRPr="582029E6" w:rsidR="7A672F0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@iitg.ac.in</w:t>
      </w:r>
    </w:p>
    <w:p w:rsidR="0D7E1826" w:rsidP="582029E6" w:rsidRDefault="0D7E1826" w14:paraId="779953BB" w14:textId="51341AC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82029E6" w:rsidR="0D7E18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Abstract: </w:t>
      </w:r>
      <w:r w:rsidRPr="582029E6" w:rsidR="3215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Amyloid beta(Aβ) protein aggregation inside the neocortex is the primary </w:t>
      </w:r>
      <w:r w:rsidRPr="582029E6" w:rsidR="3215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aetiology</w:t>
      </w:r>
      <w:r w:rsidRPr="582029E6" w:rsidR="321545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Alzheimer's disease (AD). Recent findings point to aberrant interactions with metal ions in the neocortex, including Zn, Cu, and Fe, as the cause of Aβ precipitation and toxicity in AD. </w:t>
      </w:r>
      <w:r w:rsidRPr="582029E6" w:rsidR="3F1EE8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Drug design, protein-ligand interaction, optoelectronic material design, macromolecule construction, and many other fields rely heavily on non-covalent interactions such as hydrogen bonding, π-π stacking, π-alkyl, π-anion, π-cation, π-lone pair, etc. One of the most </w:t>
      </w:r>
      <w:r w:rsidRPr="582029E6" w:rsidR="22DBDF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challenging tasks facing the scientific community is the design of drug molecules for Alzheimer'</w:t>
      </w:r>
      <w:r w:rsidRPr="582029E6" w:rsidR="2F5F10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582029E6" w:rsidR="2F5F10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</w:t>
      </w:r>
      <w:r w:rsidRPr="582029E6" w:rsidR="3F1EE8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isease (AD). Here, we used a molecular docking study to investigate the interaction of </w:t>
      </w:r>
      <w:r w:rsidRPr="582029E6" w:rsidR="6CD209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some newly synthesized</w:t>
      </w:r>
      <w:r w:rsidRPr="582029E6" w:rsidR="3F1EE8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82029E6" w:rsidR="3F1EE8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molecule</w:t>
      </w:r>
      <w:r w:rsidRPr="582029E6" w:rsidR="73389F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582029E6" w:rsidR="3F1EE8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with the model of amyloid fibrils </w:t>
      </w:r>
      <w:r w:rsidRPr="582029E6" w:rsidR="2C6311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r w:rsidRPr="582029E6" w:rsidR="596333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82029E6" w:rsidR="3F1EE8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comprehend</w:t>
      </w:r>
      <w:r w:rsidRPr="582029E6" w:rsidR="3F1EE8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molecular binding nature and inhibitory attributes. </w:t>
      </w:r>
      <w:r w:rsidRPr="582029E6" w:rsidR="07AF3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best effective molecule was further tested using the </w:t>
      </w:r>
      <w:r w:rsidRPr="582029E6" w:rsidR="07AF3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ThT</w:t>
      </w:r>
      <w:r w:rsidRPr="582029E6" w:rsidR="07AF3F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assay, and it was found that the molecule is highly responsive to Aβ and efficiently blocks the fibrillation pathway. </w:t>
      </w:r>
      <w:r w:rsidRPr="582029E6" w:rsidR="1D18E2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Furthermore,</w:t>
      </w:r>
      <w:r w:rsidRPr="582029E6" w:rsidR="6A7B6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82029E6" w:rsidR="1D18E2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physicochemical studies have been performed </w:t>
      </w:r>
      <w:r w:rsidRPr="582029E6" w:rsidR="65694C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 understand the molecule's efficacy toward </w:t>
      </w:r>
      <w:r w:rsidRPr="582029E6" w:rsidR="1D18E2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AD.</w:t>
      </w:r>
    </w:p>
    <w:p w:rsidR="043AAF2C" w:rsidP="582029E6" w:rsidRDefault="043AAF2C" w14:paraId="370B7A1E" w14:textId="6FEB38DD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82029E6" w:rsidR="043AAF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KEYWORDS:</w:t>
      </w:r>
      <w:r w:rsidRPr="582029E6" w:rsidR="043AAF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82029E6" w:rsidR="043AAF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Amyloid beta • Nano Dot </w:t>
      </w:r>
      <w:r w:rsidRPr="582029E6" w:rsidR="4467716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• Disaggregation • </w:t>
      </w:r>
      <w:r w:rsidRPr="582029E6" w:rsidR="043AAF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Copper Chelation •</w:t>
      </w:r>
      <w:r w:rsidRPr="582029E6" w:rsidR="49462AC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82029E6" w:rsidR="043AAF2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Neurotoxicity • Alzheimer’s Disease</w:t>
      </w:r>
    </w:p>
    <w:p w:rsidR="582029E6" w:rsidP="582029E6" w:rsidRDefault="582029E6" w14:paraId="7E90A26B" w14:textId="16173A7F">
      <w:pPr>
        <w:pStyle w:val="Normal"/>
        <w:spacing w:after="160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582029E6" w:rsidP="582029E6" w:rsidRDefault="582029E6" w14:paraId="17A98F27" w14:textId="5007FE3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tXbY2cC" int2:invalidationBookmarkName="" int2:hashCode="6pXTyqmJHa9ZxI" int2:id="jVgCynpl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49cf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9A52F"/>
    <w:rsid w:val="007E9764"/>
    <w:rsid w:val="02170E8A"/>
    <w:rsid w:val="021BC94F"/>
    <w:rsid w:val="03AAC609"/>
    <w:rsid w:val="03B2DEEB"/>
    <w:rsid w:val="042276A1"/>
    <w:rsid w:val="043AAF2C"/>
    <w:rsid w:val="04D7369D"/>
    <w:rsid w:val="06342BC5"/>
    <w:rsid w:val="07349083"/>
    <w:rsid w:val="07AF3F36"/>
    <w:rsid w:val="0AA14590"/>
    <w:rsid w:val="0D7E1826"/>
    <w:rsid w:val="0DDC8BD2"/>
    <w:rsid w:val="0EEC7617"/>
    <w:rsid w:val="120AEE7C"/>
    <w:rsid w:val="149B38B0"/>
    <w:rsid w:val="1A8A4295"/>
    <w:rsid w:val="1BE61495"/>
    <w:rsid w:val="1CAF7F43"/>
    <w:rsid w:val="1CD8481B"/>
    <w:rsid w:val="1D18E211"/>
    <w:rsid w:val="1E4A7F91"/>
    <w:rsid w:val="1E61D6EE"/>
    <w:rsid w:val="1E74187C"/>
    <w:rsid w:val="1F4A597E"/>
    <w:rsid w:val="216A16C9"/>
    <w:rsid w:val="22DBDFB6"/>
    <w:rsid w:val="22DCC781"/>
    <w:rsid w:val="2BDF2716"/>
    <w:rsid w:val="2C631166"/>
    <w:rsid w:val="2DBD50B2"/>
    <w:rsid w:val="2E6D4BA6"/>
    <w:rsid w:val="2F5F104D"/>
    <w:rsid w:val="2FDA254C"/>
    <w:rsid w:val="321545EA"/>
    <w:rsid w:val="3285AE1C"/>
    <w:rsid w:val="3340BCC9"/>
    <w:rsid w:val="34BFC8DB"/>
    <w:rsid w:val="364966D0"/>
    <w:rsid w:val="373526F0"/>
    <w:rsid w:val="38BCE631"/>
    <w:rsid w:val="39CF5AE1"/>
    <w:rsid w:val="3A2E0E29"/>
    <w:rsid w:val="3D5D0CAA"/>
    <w:rsid w:val="3F1EE8CA"/>
    <w:rsid w:val="4269A52F"/>
    <w:rsid w:val="42DF945D"/>
    <w:rsid w:val="432FE1F6"/>
    <w:rsid w:val="438A54E8"/>
    <w:rsid w:val="44141D1A"/>
    <w:rsid w:val="4467716E"/>
    <w:rsid w:val="457BAD4B"/>
    <w:rsid w:val="46677820"/>
    <w:rsid w:val="466782B8"/>
    <w:rsid w:val="48034881"/>
    <w:rsid w:val="4849DD9F"/>
    <w:rsid w:val="49462AC1"/>
    <w:rsid w:val="496CB92A"/>
    <w:rsid w:val="499F18E2"/>
    <w:rsid w:val="49E5AE00"/>
    <w:rsid w:val="4C78416E"/>
    <w:rsid w:val="4DFD3B95"/>
    <w:rsid w:val="4EA33F5A"/>
    <w:rsid w:val="4FAFE230"/>
    <w:rsid w:val="50789422"/>
    <w:rsid w:val="528DEB70"/>
    <w:rsid w:val="54995387"/>
    <w:rsid w:val="582029E6"/>
    <w:rsid w:val="5963339D"/>
    <w:rsid w:val="5D6B51F1"/>
    <w:rsid w:val="5E610D22"/>
    <w:rsid w:val="5FF5FA17"/>
    <w:rsid w:val="6152D064"/>
    <w:rsid w:val="617FC415"/>
    <w:rsid w:val="62259AB7"/>
    <w:rsid w:val="631B9476"/>
    <w:rsid w:val="639C8CF2"/>
    <w:rsid w:val="65694CDA"/>
    <w:rsid w:val="66533538"/>
    <w:rsid w:val="66E6CA4C"/>
    <w:rsid w:val="67B79E05"/>
    <w:rsid w:val="67EF0599"/>
    <w:rsid w:val="6A7B6102"/>
    <w:rsid w:val="6A85C74D"/>
    <w:rsid w:val="6B304D91"/>
    <w:rsid w:val="6C9B294C"/>
    <w:rsid w:val="6CD20954"/>
    <w:rsid w:val="6F7375BD"/>
    <w:rsid w:val="6F81644D"/>
    <w:rsid w:val="70B824DC"/>
    <w:rsid w:val="72B9050F"/>
    <w:rsid w:val="73389FB8"/>
    <w:rsid w:val="75DA0C21"/>
    <w:rsid w:val="7819C8D1"/>
    <w:rsid w:val="79474C73"/>
    <w:rsid w:val="7A672F0F"/>
    <w:rsid w:val="7C016487"/>
    <w:rsid w:val="7DB3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A52F"/>
  <w15:chartTrackingRefBased/>
  <w15:docId w15:val="{576CFBE8-DF89-4ECA-A7DC-0303E86991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e5e1b6f64344b5" /><Relationship Type="http://schemas.microsoft.com/office/2020/10/relationships/intelligence" Target="intelligence2.xml" Id="R4f67877195f340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2023-04-25T15:04:04.3366728Z</dcterms:created>
  <dcterms:modified xsi:type="dcterms:W3CDTF">2023-04-25T18:26:42.0025429Z</dcterms:modified>
  <dc:creator>Priyam Ghosh</dc:creator>
  <lastModifiedBy>Priyam Ghosh</lastModifiedBy>
</coreProperties>
</file>