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55AD5" w14:textId="77777777" w:rsidR="005D7A50" w:rsidRDefault="005D7A50" w:rsidP="00770470">
      <w:pPr>
        <w:jc w:val="both"/>
        <w:rPr>
          <w:rFonts w:ascii="Times New Roman" w:hAnsi="Times New Roman"/>
          <w:b/>
          <w:bCs/>
          <w:color w:val="2E2E2E"/>
          <w:sz w:val="24"/>
          <w:szCs w:val="24"/>
        </w:rPr>
      </w:pPr>
    </w:p>
    <w:p w14:paraId="77DA695A" w14:textId="434DCF64" w:rsidR="00770470" w:rsidRPr="00BC2D40" w:rsidRDefault="00770470" w:rsidP="00E5279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2D40">
        <w:rPr>
          <w:rFonts w:ascii="Times New Roman" w:hAnsi="Times New Roman"/>
          <w:b/>
          <w:bCs/>
          <w:sz w:val="24"/>
          <w:szCs w:val="24"/>
        </w:rPr>
        <w:t>Paper-Based Microfluidic Fuel Cell (PMFC) Technolog</w:t>
      </w:r>
      <w:r w:rsidR="00CB100D">
        <w:rPr>
          <w:rFonts w:ascii="Times New Roman" w:hAnsi="Times New Roman"/>
          <w:b/>
          <w:bCs/>
          <w:sz w:val="24"/>
          <w:szCs w:val="24"/>
        </w:rPr>
        <w:t>ies</w:t>
      </w:r>
      <w:r w:rsidRPr="00BC2D40">
        <w:rPr>
          <w:rFonts w:ascii="Times New Roman" w:hAnsi="Times New Roman"/>
          <w:b/>
          <w:bCs/>
          <w:sz w:val="24"/>
          <w:szCs w:val="24"/>
        </w:rPr>
        <w:t xml:space="preserve"> and their Applications</w:t>
      </w:r>
    </w:p>
    <w:p w14:paraId="1108A8F2" w14:textId="77777777" w:rsidR="00770470" w:rsidRDefault="00770470" w:rsidP="00770470">
      <w:pPr>
        <w:autoSpaceDE w:val="0"/>
        <w:autoSpaceDN w:val="0"/>
        <w:adjustRightInd w:val="0"/>
        <w:spacing w:after="0"/>
        <w:jc w:val="center"/>
        <w:rPr>
          <w:rFonts w:ascii="TimesNewRomanPSMT" w:hAnsi="TimesNewRomanPSMT" w:cs="TimesNewRomanPSMT"/>
          <w:sz w:val="24"/>
          <w:szCs w:val="24"/>
          <w:vertAlign w:val="superscript"/>
        </w:rPr>
      </w:pPr>
      <w:r>
        <w:rPr>
          <w:rFonts w:ascii="TimesNewRomanPSMT" w:hAnsi="TimesNewRomanPSMT" w:cs="TimesNewRomanPSMT"/>
          <w:sz w:val="24"/>
          <w:szCs w:val="24"/>
        </w:rPr>
        <w:t>Sarmistha Baruah</w:t>
      </w:r>
      <w:r w:rsidRPr="00207E2E">
        <w:rPr>
          <w:rFonts w:ascii="TimesNewRomanPSMT" w:hAnsi="TimesNewRomanPSMT" w:cs="TimesNewRomanPSMT"/>
          <w:sz w:val="24"/>
          <w:szCs w:val="24"/>
          <w:vertAlign w:val="superscript"/>
        </w:rPr>
        <w:t>1</w:t>
      </w:r>
      <w:r>
        <w:rPr>
          <w:rFonts w:ascii="TimesNewRomanPSMT" w:hAnsi="TimesNewRomanPSMT" w:cs="TimesNewRomanPSMT"/>
          <w:sz w:val="24"/>
          <w:szCs w:val="24"/>
        </w:rPr>
        <w:t>, Akshai Kumar</w:t>
      </w:r>
      <w:r>
        <w:rPr>
          <w:rFonts w:ascii="TimesNewRomanPSMT" w:hAnsi="TimesNewRomanPSMT" w:cs="TimesNewRomanPSMT"/>
          <w:sz w:val="24"/>
          <w:szCs w:val="24"/>
          <w:vertAlign w:val="superscript"/>
        </w:rPr>
        <w:t>1,2</w:t>
      </w:r>
      <w:r>
        <w:rPr>
          <w:rFonts w:ascii="TimesNewRomanPSMT" w:hAnsi="TimesNewRomanPSMT" w:cs="TimesNewRomanPSMT"/>
          <w:sz w:val="24"/>
          <w:szCs w:val="24"/>
        </w:rPr>
        <w:t xml:space="preserve"> and Nageswara Rao Peela*</w:t>
      </w:r>
      <w:r>
        <w:rPr>
          <w:rFonts w:ascii="TimesNewRomanPSMT" w:hAnsi="TimesNewRomanPSMT" w:cs="TimesNewRomanPSMT"/>
          <w:sz w:val="24"/>
          <w:szCs w:val="24"/>
          <w:vertAlign w:val="superscript"/>
        </w:rPr>
        <w:t>1,3</w:t>
      </w:r>
    </w:p>
    <w:p w14:paraId="1445FA26" w14:textId="77777777" w:rsidR="00770470" w:rsidRPr="00242A8F" w:rsidRDefault="00770470" w:rsidP="00770470">
      <w:pPr>
        <w:autoSpaceDE w:val="0"/>
        <w:autoSpaceDN w:val="0"/>
        <w:adjustRightInd w:val="0"/>
        <w:spacing w:after="0"/>
        <w:rPr>
          <w:rFonts w:ascii="TimesNewRomanPSMT" w:hAnsi="TimesNewRomanPSMT" w:cs="TimesNewRomanPSMT"/>
          <w:i/>
          <w:szCs w:val="24"/>
        </w:rPr>
      </w:pPr>
      <w:r>
        <w:rPr>
          <w:rFonts w:ascii="TimesNewRomanPSMT" w:hAnsi="TimesNewRomanPSMT" w:cs="TimesNewRomanPSMT"/>
          <w:i/>
          <w:szCs w:val="24"/>
          <w:vertAlign w:val="superscript"/>
        </w:rPr>
        <w:t>1</w:t>
      </w:r>
      <w:r w:rsidRPr="00242A8F">
        <w:rPr>
          <w:rFonts w:ascii="TimesNewRomanPSMT" w:hAnsi="TimesNewRomanPSMT" w:cs="TimesNewRomanPSMT"/>
          <w:i/>
          <w:szCs w:val="24"/>
        </w:rPr>
        <w:t>Centre for Nanotechnology, Indian Institute of Technology, Guwahati-781039, Assam, India</w:t>
      </w:r>
    </w:p>
    <w:p w14:paraId="5B9A3A0D" w14:textId="77777777" w:rsidR="00770470" w:rsidRPr="00242A8F" w:rsidRDefault="00770470" w:rsidP="00770470">
      <w:pPr>
        <w:autoSpaceDE w:val="0"/>
        <w:autoSpaceDN w:val="0"/>
        <w:adjustRightInd w:val="0"/>
        <w:spacing w:after="0"/>
        <w:jc w:val="center"/>
        <w:rPr>
          <w:rFonts w:ascii="TimesNewRomanPSMT" w:hAnsi="TimesNewRomanPSMT" w:cs="TimesNewRomanPSMT"/>
          <w:i/>
          <w:szCs w:val="24"/>
        </w:rPr>
      </w:pPr>
      <w:r>
        <w:rPr>
          <w:rFonts w:ascii="TimesNewRomanPSMT" w:hAnsi="TimesNewRomanPSMT" w:cs="TimesNewRomanPSMT"/>
          <w:i/>
          <w:szCs w:val="24"/>
          <w:vertAlign w:val="superscript"/>
        </w:rPr>
        <w:t>2</w:t>
      </w:r>
      <w:r w:rsidRPr="00242A8F">
        <w:rPr>
          <w:rFonts w:ascii="TimesNewRomanPSMT" w:hAnsi="TimesNewRomanPSMT" w:cs="TimesNewRomanPSMT"/>
          <w:i/>
          <w:szCs w:val="24"/>
        </w:rPr>
        <w:t>Department of Chemistry, Indian Institute of Technology, Guwahati-781039, Assam, India</w:t>
      </w:r>
    </w:p>
    <w:p w14:paraId="46B1F20B" w14:textId="77777777" w:rsidR="00770470" w:rsidRDefault="00770470" w:rsidP="00770470">
      <w:pPr>
        <w:autoSpaceDE w:val="0"/>
        <w:autoSpaceDN w:val="0"/>
        <w:adjustRightInd w:val="0"/>
        <w:spacing w:after="0"/>
        <w:jc w:val="center"/>
        <w:rPr>
          <w:rFonts w:ascii="TimesNewRomanPSMT" w:hAnsi="TimesNewRomanPSMT" w:cs="TimesNewRomanPSMT"/>
          <w:i/>
          <w:szCs w:val="24"/>
        </w:rPr>
      </w:pPr>
      <w:r>
        <w:rPr>
          <w:rFonts w:ascii="TimesNewRomanPSMT" w:hAnsi="TimesNewRomanPSMT" w:cs="TimesNewRomanPSMT"/>
          <w:i/>
          <w:szCs w:val="24"/>
          <w:vertAlign w:val="superscript"/>
        </w:rPr>
        <w:t>3</w:t>
      </w:r>
      <w:r w:rsidRPr="00242A8F">
        <w:rPr>
          <w:rFonts w:ascii="TimesNewRomanPSMT" w:hAnsi="TimesNewRomanPSMT" w:cs="TimesNewRomanPSMT"/>
          <w:i/>
          <w:szCs w:val="24"/>
        </w:rPr>
        <w:t xml:space="preserve">Department of Chemical Engineering, Indian Institute of Technology, Guwahati-781039, Assam, India. </w:t>
      </w:r>
    </w:p>
    <w:p w14:paraId="339F6A5C" w14:textId="77777777" w:rsidR="00770470" w:rsidRPr="00473D87" w:rsidRDefault="00770470" w:rsidP="00770470">
      <w:pPr>
        <w:autoSpaceDE w:val="0"/>
        <w:autoSpaceDN w:val="0"/>
        <w:adjustRightInd w:val="0"/>
        <w:spacing w:after="0"/>
        <w:jc w:val="center"/>
        <w:rPr>
          <w:rFonts w:ascii="TimesNewRomanPSMT" w:hAnsi="TimesNewRomanPSMT" w:cs="TimesNewRomanPSMT"/>
          <w:i/>
          <w:szCs w:val="24"/>
        </w:rPr>
      </w:pPr>
      <w:r w:rsidRPr="00242A8F">
        <w:rPr>
          <w:rFonts w:ascii="TimesNewRomanPSMT" w:hAnsi="TimesNewRomanPSMT" w:cs="TimesNewRomanPSMT"/>
          <w:i/>
          <w:szCs w:val="24"/>
        </w:rPr>
        <w:t xml:space="preserve">Email: </w:t>
      </w:r>
      <w:hyperlink r:id="rId7" w:history="1">
        <w:r w:rsidRPr="00DD0FC0">
          <w:rPr>
            <w:rStyle w:val="Hyperlink"/>
            <w:rFonts w:ascii="TimesNewRomanPSMT" w:hAnsi="TimesNewRomanPSMT" w:cs="TimesNewRomanPSMT"/>
            <w:i/>
            <w:szCs w:val="24"/>
          </w:rPr>
          <w:t>s.baruah@iitg.ac.in</w:t>
        </w:r>
      </w:hyperlink>
      <w:r>
        <w:rPr>
          <w:rFonts w:ascii="TimesNewRomanPSMT" w:hAnsi="TimesNewRomanPSMT" w:cs="TimesNewRomanPSMT"/>
          <w:i/>
          <w:szCs w:val="24"/>
        </w:rPr>
        <w:t xml:space="preserve">, </w:t>
      </w:r>
      <w:hyperlink r:id="rId8" w:history="1">
        <w:r w:rsidRPr="00242A8F">
          <w:rPr>
            <w:rStyle w:val="Hyperlink"/>
            <w:rFonts w:ascii="TimesNewRomanPSMT" w:hAnsi="TimesNewRomanPSMT" w:cs="TimesNewRomanPSMT"/>
            <w:i/>
            <w:szCs w:val="24"/>
          </w:rPr>
          <w:t>peelanr@iitg.ac.in</w:t>
        </w:r>
      </w:hyperlink>
    </w:p>
    <w:p w14:paraId="05C02783" w14:textId="77777777" w:rsidR="00770470" w:rsidRPr="006417EB" w:rsidRDefault="00770470" w:rsidP="00770470">
      <w:pPr>
        <w:jc w:val="center"/>
        <w:rPr>
          <w:rFonts w:ascii="Times New Roman" w:hAnsi="Times New Roman"/>
          <w:b/>
          <w:bCs/>
          <w:color w:val="2E2E2E"/>
          <w:sz w:val="24"/>
          <w:szCs w:val="24"/>
        </w:rPr>
      </w:pPr>
      <w:r w:rsidRPr="006417EB">
        <w:rPr>
          <w:rFonts w:ascii="Times New Roman" w:hAnsi="Times New Roman"/>
          <w:b/>
          <w:bCs/>
          <w:sz w:val="24"/>
          <w:szCs w:val="24"/>
        </w:rPr>
        <w:t>Abstract</w:t>
      </w:r>
    </w:p>
    <w:p w14:paraId="37B88922" w14:textId="1EFABF90" w:rsidR="00770470" w:rsidRPr="00AA04A3" w:rsidRDefault="004F1CCD" w:rsidP="0077047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</w:t>
      </w:r>
      <w:r w:rsidR="00770470" w:rsidRPr="00AA04A3">
        <w:rPr>
          <w:rFonts w:ascii="Times New Roman" w:hAnsi="Times New Roman"/>
          <w:sz w:val="24"/>
          <w:szCs w:val="24"/>
        </w:rPr>
        <w:t xml:space="preserve">aper-based microfluidic fuel cells (PMFC), introduced in 2014 </w:t>
      </w:r>
      <w:r w:rsidR="001624F4">
        <w:rPr>
          <w:rFonts w:ascii="Times New Roman" w:hAnsi="Times New Roman"/>
          <w:sz w:val="24"/>
          <w:szCs w:val="24"/>
        </w:rPr>
        <w:t>and</w:t>
      </w:r>
      <w:r w:rsidR="00770470" w:rsidRPr="00AA04A3">
        <w:rPr>
          <w:rFonts w:ascii="Times New Roman" w:hAnsi="Times New Roman"/>
          <w:sz w:val="24"/>
          <w:szCs w:val="24"/>
        </w:rPr>
        <w:t xml:space="preserve"> utili</w:t>
      </w:r>
      <w:r w:rsidR="00770470">
        <w:rPr>
          <w:rFonts w:ascii="Times New Roman" w:hAnsi="Times New Roman"/>
          <w:sz w:val="24"/>
          <w:szCs w:val="24"/>
        </w:rPr>
        <w:t>z</w:t>
      </w:r>
      <w:r w:rsidR="00770470" w:rsidRPr="00AA04A3">
        <w:rPr>
          <w:rFonts w:ascii="Times New Roman" w:hAnsi="Times New Roman"/>
          <w:sz w:val="24"/>
          <w:szCs w:val="24"/>
        </w:rPr>
        <w:t>ed for point-of-care testing, diagnostics</w:t>
      </w:r>
      <w:r w:rsidR="00770470">
        <w:rPr>
          <w:rFonts w:ascii="Times New Roman" w:hAnsi="Times New Roman"/>
          <w:sz w:val="24"/>
          <w:szCs w:val="24"/>
        </w:rPr>
        <w:t>, and wearable electronics</w:t>
      </w:r>
      <w:r>
        <w:rPr>
          <w:rFonts w:ascii="Times New Roman" w:hAnsi="Times New Roman"/>
          <w:sz w:val="24"/>
          <w:szCs w:val="24"/>
        </w:rPr>
        <w:t>,</w:t>
      </w:r>
      <w:r w:rsidR="00770470" w:rsidRPr="00AA04A3">
        <w:rPr>
          <w:rFonts w:ascii="Times New Roman" w:hAnsi="Times New Roman"/>
          <w:sz w:val="24"/>
          <w:szCs w:val="24"/>
        </w:rPr>
        <w:t xml:space="preserve"> have drawn a </w:t>
      </w:r>
      <w:r w:rsidR="00770470">
        <w:rPr>
          <w:rFonts w:ascii="Times New Roman" w:hAnsi="Times New Roman"/>
          <w:sz w:val="24"/>
          <w:szCs w:val="24"/>
        </w:rPr>
        <w:t>significant</w:t>
      </w:r>
      <w:r w:rsidR="00770470" w:rsidRPr="00AA04A3">
        <w:rPr>
          <w:rFonts w:ascii="Times New Roman" w:hAnsi="Times New Roman"/>
          <w:sz w:val="24"/>
          <w:szCs w:val="24"/>
        </w:rPr>
        <w:t xml:space="preserve"> attention in recent years. By utili</w:t>
      </w:r>
      <w:r w:rsidR="00770470">
        <w:rPr>
          <w:rFonts w:ascii="Times New Roman" w:hAnsi="Times New Roman"/>
          <w:sz w:val="24"/>
          <w:szCs w:val="24"/>
        </w:rPr>
        <w:t>z</w:t>
      </w:r>
      <w:r w:rsidR="00770470" w:rsidRPr="00AA04A3">
        <w:rPr>
          <w:rFonts w:ascii="Times New Roman" w:hAnsi="Times New Roman"/>
          <w:sz w:val="24"/>
          <w:szCs w:val="24"/>
        </w:rPr>
        <w:t xml:space="preserve">ing the inherent properties of paper substrate and microfluidic reactant stream fluxes, this fuel cell device </w:t>
      </w:r>
      <w:r w:rsidR="00770470">
        <w:rPr>
          <w:rFonts w:ascii="Times New Roman" w:hAnsi="Times New Roman"/>
          <w:sz w:val="24"/>
          <w:szCs w:val="24"/>
        </w:rPr>
        <w:t>takes away the req</w:t>
      </w:r>
      <w:r w:rsidR="00770470" w:rsidRPr="00AA04A3">
        <w:rPr>
          <w:rFonts w:ascii="Times New Roman" w:hAnsi="Times New Roman"/>
          <w:sz w:val="24"/>
          <w:szCs w:val="24"/>
        </w:rPr>
        <w:t>uire</w:t>
      </w:r>
      <w:r w:rsidR="00770470">
        <w:rPr>
          <w:rFonts w:ascii="Times New Roman" w:hAnsi="Times New Roman"/>
          <w:sz w:val="24"/>
          <w:szCs w:val="24"/>
        </w:rPr>
        <w:t>ment of</w:t>
      </w:r>
      <w:r w:rsidR="00770470" w:rsidRPr="00AA04A3">
        <w:rPr>
          <w:rFonts w:ascii="Times New Roman" w:hAnsi="Times New Roman"/>
          <w:sz w:val="24"/>
          <w:szCs w:val="24"/>
        </w:rPr>
        <w:t xml:space="preserve"> any membranes or external pumps that is necessary in conventional FCs. In co-laminar flow, where PMFCs work, a unique diffusive mixing area serves as a pseudo-membrane by preventing convective mixing of two </w:t>
      </w:r>
      <w:r w:rsidR="00770470">
        <w:rPr>
          <w:rFonts w:ascii="Times New Roman" w:hAnsi="Times New Roman"/>
          <w:sz w:val="24"/>
          <w:szCs w:val="24"/>
        </w:rPr>
        <w:t>reactant</w:t>
      </w:r>
      <w:r w:rsidR="00770470" w:rsidRPr="00AA04A3">
        <w:rPr>
          <w:rFonts w:ascii="Times New Roman" w:hAnsi="Times New Roman"/>
          <w:sz w:val="24"/>
          <w:szCs w:val="24"/>
        </w:rPr>
        <w:t xml:space="preserve">s. </w:t>
      </w:r>
      <w:r w:rsidR="0047036D">
        <w:rPr>
          <w:rFonts w:ascii="Times New Roman" w:hAnsi="Times New Roman"/>
          <w:sz w:val="24"/>
          <w:szCs w:val="24"/>
        </w:rPr>
        <w:t>The r</w:t>
      </w:r>
      <w:r w:rsidR="00770470" w:rsidRPr="00AA04A3">
        <w:rPr>
          <w:rFonts w:ascii="Times New Roman" w:hAnsi="Times New Roman"/>
          <w:sz w:val="24"/>
          <w:szCs w:val="24"/>
        </w:rPr>
        <w:t>eactants flow by capillar</w:t>
      </w:r>
      <w:r w:rsidR="00770470">
        <w:rPr>
          <w:rFonts w:ascii="Times New Roman" w:hAnsi="Times New Roman"/>
          <w:sz w:val="24"/>
          <w:szCs w:val="24"/>
        </w:rPr>
        <w:t>y action</w:t>
      </w:r>
      <w:r w:rsidR="00770470" w:rsidRPr="00AA04A3">
        <w:rPr>
          <w:rFonts w:ascii="Times New Roman" w:hAnsi="Times New Roman"/>
          <w:sz w:val="24"/>
          <w:szCs w:val="24"/>
        </w:rPr>
        <w:t xml:space="preserve"> with the aid of an absorbent pad </w:t>
      </w:r>
      <w:r w:rsidR="00770470">
        <w:rPr>
          <w:rFonts w:ascii="Times New Roman" w:hAnsi="Times New Roman"/>
          <w:sz w:val="24"/>
          <w:szCs w:val="24"/>
        </w:rPr>
        <w:t>due</w:t>
      </w:r>
      <w:r w:rsidR="00770470" w:rsidRPr="00AA04A3">
        <w:rPr>
          <w:rFonts w:ascii="Times New Roman" w:hAnsi="Times New Roman"/>
          <w:sz w:val="24"/>
          <w:szCs w:val="24"/>
        </w:rPr>
        <w:t xml:space="preserve"> to the hydrophilicity and porosity of paper substrate. </w:t>
      </w:r>
      <w:r w:rsidR="00B11911">
        <w:rPr>
          <w:rFonts w:ascii="Times New Roman" w:hAnsi="Times New Roman"/>
          <w:sz w:val="24"/>
          <w:szCs w:val="24"/>
        </w:rPr>
        <w:t>While</w:t>
      </w:r>
      <w:r w:rsidR="00926A87">
        <w:rPr>
          <w:rFonts w:ascii="Times New Roman" w:hAnsi="Times New Roman"/>
          <w:sz w:val="24"/>
          <w:szCs w:val="24"/>
        </w:rPr>
        <w:t xml:space="preserve"> the i</w:t>
      </w:r>
      <w:r w:rsidR="00770470" w:rsidRPr="009F6390">
        <w:rPr>
          <w:rFonts w:ascii="Times New Roman" w:hAnsi="Times New Roman"/>
          <w:sz w:val="24"/>
          <w:szCs w:val="24"/>
        </w:rPr>
        <w:t>ons transport across the channel through the mixing zone.</w:t>
      </w:r>
      <w:r w:rsidR="00770470">
        <w:rPr>
          <w:rFonts w:ascii="Times New Roman" w:hAnsi="Times New Roman"/>
          <w:sz w:val="24"/>
          <w:szCs w:val="24"/>
        </w:rPr>
        <w:t xml:space="preserve"> </w:t>
      </w:r>
      <w:r w:rsidR="00770470" w:rsidRPr="00AA04A3">
        <w:rPr>
          <w:rFonts w:ascii="Times New Roman" w:hAnsi="Times New Roman"/>
          <w:sz w:val="24"/>
          <w:szCs w:val="24"/>
        </w:rPr>
        <w:t xml:space="preserve">This not only makes </w:t>
      </w:r>
      <w:r w:rsidR="00511652">
        <w:rPr>
          <w:rFonts w:ascii="Times New Roman" w:hAnsi="Times New Roman"/>
          <w:sz w:val="24"/>
          <w:szCs w:val="24"/>
        </w:rPr>
        <w:t xml:space="preserve">the </w:t>
      </w:r>
      <w:r w:rsidR="00770470" w:rsidRPr="00AA04A3">
        <w:rPr>
          <w:rFonts w:ascii="Times New Roman" w:hAnsi="Times New Roman"/>
          <w:sz w:val="24"/>
          <w:szCs w:val="24"/>
        </w:rPr>
        <w:t xml:space="preserve">pumping </w:t>
      </w:r>
      <w:r w:rsidR="00511652">
        <w:rPr>
          <w:rFonts w:ascii="Times New Roman" w:hAnsi="Times New Roman"/>
          <w:sz w:val="24"/>
          <w:szCs w:val="24"/>
        </w:rPr>
        <w:t xml:space="preserve">of </w:t>
      </w:r>
      <w:r w:rsidR="00770470" w:rsidRPr="00AA04A3">
        <w:rPr>
          <w:rFonts w:ascii="Times New Roman" w:hAnsi="Times New Roman"/>
          <w:sz w:val="24"/>
          <w:szCs w:val="24"/>
        </w:rPr>
        <w:t xml:space="preserve">fluids into paper-based systems simpler, but also provide numerous other benefits </w:t>
      </w:r>
      <w:r w:rsidR="002E6FA5">
        <w:rPr>
          <w:rFonts w:ascii="Times New Roman" w:hAnsi="Times New Roman"/>
          <w:sz w:val="24"/>
          <w:szCs w:val="24"/>
        </w:rPr>
        <w:t>such as</w:t>
      </w:r>
      <w:r w:rsidR="00770470" w:rsidRPr="00AA04A3">
        <w:rPr>
          <w:rFonts w:ascii="Times New Roman" w:hAnsi="Times New Roman"/>
          <w:sz w:val="24"/>
          <w:szCs w:val="24"/>
        </w:rPr>
        <w:t xml:space="preserve"> low cost, simplicity in manufactur</w:t>
      </w:r>
      <w:r w:rsidR="00DC3C47">
        <w:rPr>
          <w:rFonts w:ascii="Times New Roman" w:hAnsi="Times New Roman"/>
          <w:sz w:val="24"/>
          <w:szCs w:val="24"/>
        </w:rPr>
        <w:t>ing</w:t>
      </w:r>
      <w:r w:rsidR="00770470" w:rsidRPr="00AA04A3">
        <w:rPr>
          <w:rFonts w:ascii="Times New Roman" w:hAnsi="Times New Roman"/>
          <w:sz w:val="24"/>
          <w:szCs w:val="24"/>
        </w:rPr>
        <w:t xml:space="preserve">, and </w:t>
      </w:r>
      <w:r w:rsidR="00770470">
        <w:rPr>
          <w:rFonts w:ascii="Times New Roman" w:hAnsi="Times New Roman"/>
          <w:sz w:val="24"/>
          <w:szCs w:val="24"/>
        </w:rPr>
        <w:t xml:space="preserve">easy </w:t>
      </w:r>
      <w:r w:rsidR="00770470" w:rsidRPr="00AA04A3">
        <w:rPr>
          <w:rFonts w:ascii="Times New Roman" w:hAnsi="Times New Roman"/>
          <w:sz w:val="24"/>
          <w:szCs w:val="24"/>
        </w:rPr>
        <w:t xml:space="preserve">disposal. </w:t>
      </w:r>
      <w:r w:rsidR="0038764C">
        <w:rPr>
          <w:rFonts w:ascii="Times New Roman" w:hAnsi="Times New Roman"/>
          <w:sz w:val="24"/>
          <w:szCs w:val="24"/>
        </w:rPr>
        <w:t>However, t</w:t>
      </w:r>
      <w:r w:rsidR="00770470" w:rsidRPr="00AA04A3">
        <w:rPr>
          <w:rFonts w:ascii="Times New Roman" w:hAnsi="Times New Roman"/>
          <w:sz w:val="24"/>
          <w:szCs w:val="24"/>
        </w:rPr>
        <w:t xml:space="preserve">hese cells </w:t>
      </w:r>
      <w:r w:rsidR="00770470">
        <w:rPr>
          <w:rFonts w:ascii="Times New Roman" w:hAnsi="Times New Roman"/>
          <w:sz w:val="24"/>
          <w:szCs w:val="24"/>
        </w:rPr>
        <w:t xml:space="preserve">can </w:t>
      </w:r>
      <w:r w:rsidR="00770470" w:rsidRPr="00AA04A3">
        <w:rPr>
          <w:rFonts w:ascii="Times New Roman" w:hAnsi="Times New Roman"/>
          <w:sz w:val="24"/>
          <w:szCs w:val="24"/>
        </w:rPr>
        <w:t>only generate a few milliwatts of power because very low re</w:t>
      </w:r>
      <w:r w:rsidR="00770470">
        <w:rPr>
          <w:rFonts w:ascii="Times New Roman" w:hAnsi="Times New Roman"/>
          <w:sz w:val="24"/>
          <w:szCs w:val="24"/>
        </w:rPr>
        <w:t>actant</w:t>
      </w:r>
      <w:r w:rsidR="00770470" w:rsidRPr="00AA04A3">
        <w:rPr>
          <w:rFonts w:ascii="Times New Roman" w:hAnsi="Times New Roman"/>
          <w:sz w:val="24"/>
          <w:szCs w:val="24"/>
        </w:rPr>
        <w:t xml:space="preserve"> flow rates can be produced on paper. Till now, a variety of fuels such as formic acid, borohydride, hydrazine, biofuels and hydrocarbon</w:t>
      </w:r>
      <w:r w:rsidR="00770470">
        <w:rPr>
          <w:rFonts w:ascii="Times New Roman" w:hAnsi="Times New Roman"/>
          <w:sz w:val="24"/>
          <w:szCs w:val="24"/>
        </w:rPr>
        <w:t xml:space="preserve">s </w:t>
      </w:r>
      <w:r w:rsidR="00770470" w:rsidRPr="00AA04A3">
        <w:rPr>
          <w:rFonts w:ascii="Times New Roman" w:hAnsi="Times New Roman"/>
          <w:sz w:val="24"/>
          <w:szCs w:val="24"/>
        </w:rPr>
        <w:t xml:space="preserve">have been used in PMFCs. Recent studies demonstrate that </w:t>
      </w:r>
      <w:r w:rsidR="001375A7">
        <w:rPr>
          <w:rFonts w:ascii="Times New Roman" w:hAnsi="Times New Roman"/>
          <w:sz w:val="24"/>
          <w:szCs w:val="24"/>
        </w:rPr>
        <w:t>suitable</w:t>
      </w:r>
      <w:r w:rsidR="00770470" w:rsidRPr="00AA04A3">
        <w:rPr>
          <w:rFonts w:ascii="Times New Roman" w:hAnsi="Times New Roman"/>
          <w:sz w:val="24"/>
          <w:szCs w:val="24"/>
        </w:rPr>
        <w:t xml:space="preserve"> fuels </w:t>
      </w:r>
      <w:r w:rsidR="001375A7">
        <w:rPr>
          <w:rFonts w:ascii="Times New Roman" w:hAnsi="Times New Roman"/>
          <w:sz w:val="24"/>
          <w:szCs w:val="24"/>
        </w:rPr>
        <w:t>in</w:t>
      </w:r>
      <w:r w:rsidR="00770470" w:rsidRPr="00AA04A3">
        <w:rPr>
          <w:rFonts w:ascii="Times New Roman" w:hAnsi="Times New Roman"/>
          <w:sz w:val="24"/>
          <w:szCs w:val="24"/>
        </w:rPr>
        <w:t xml:space="preserve"> PMFCs boost</w:t>
      </w:r>
      <w:r w:rsidR="009A22AC">
        <w:rPr>
          <w:rFonts w:ascii="Times New Roman" w:hAnsi="Times New Roman"/>
          <w:sz w:val="24"/>
          <w:szCs w:val="24"/>
        </w:rPr>
        <w:t xml:space="preserve"> the</w:t>
      </w:r>
      <w:r w:rsidR="00770470" w:rsidRPr="00AA04A3">
        <w:rPr>
          <w:rFonts w:ascii="Times New Roman" w:hAnsi="Times New Roman"/>
          <w:sz w:val="24"/>
          <w:szCs w:val="24"/>
        </w:rPr>
        <w:t xml:space="preserve"> power density </w:t>
      </w:r>
      <w:r w:rsidR="00221A75">
        <w:rPr>
          <w:rFonts w:ascii="Times New Roman" w:hAnsi="Times New Roman"/>
          <w:sz w:val="24"/>
          <w:szCs w:val="24"/>
        </w:rPr>
        <w:t>by three orders of magnitude.</w:t>
      </w:r>
      <w:r w:rsidR="009A22AC">
        <w:rPr>
          <w:rFonts w:ascii="Times New Roman" w:hAnsi="Times New Roman"/>
          <w:sz w:val="24"/>
          <w:szCs w:val="24"/>
        </w:rPr>
        <w:t xml:space="preserve"> </w:t>
      </w:r>
      <w:r w:rsidR="00221A75">
        <w:rPr>
          <w:rFonts w:ascii="Times New Roman" w:hAnsi="Times New Roman"/>
          <w:sz w:val="24"/>
          <w:szCs w:val="24"/>
        </w:rPr>
        <w:t>S</w:t>
      </w:r>
      <w:r w:rsidR="00770470" w:rsidRPr="00AA04A3">
        <w:rPr>
          <w:rFonts w:ascii="Times New Roman" w:hAnsi="Times New Roman"/>
          <w:sz w:val="24"/>
          <w:szCs w:val="24"/>
        </w:rPr>
        <w:t xml:space="preserve">tacking multiple cells raise the working voltage. Due to their capacity to produce adequate power suitable for micro-nano systems (MNS), these types of PMFCs have a lot of </w:t>
      </w:r>
      <w:r w:rsidR="00584E86" w:rsidRPr="00AA04A3">
        <w:rPr>
          <w:rFonts w:ascii="Times New Roman" w:hAnsi="Times New Roman"/>
          <w:sz w:val="24"/>
          <w:szCs w:val="24"/>
        </w:rPr>
        <w:t xml:space="preserve">application </w:t>
      </w:r>
      <w:r w:rsidR="00770470" w:rsidRPr="00AA04A3">
        <w:rPr>
          <w:rFonts w:ascii="Times New Roman" w:hAnsi="Times New Roman"/>
          <w:sz w:val="24"/>
          <w:szCs w:val="24"/>
        </w:rPr>
        <w:t>potential in lab-on-a-chip, wearable</w:t>
      </w:r>
      <w:r w:rsidR="00584E86">
        <w:rPr>
          <w:rFonts w:ascii="Times New Roman" w:hAnsi="Times New Roman"/>
          <w:sz w:val="24"/>
          <w:szCs w:val="24"/>
        </w:rPr>
        <w:t>s</w:t>
      </w:r>
      <w:r w:rsidR="00770470" w:rsidRPr="00AA04A3">
        <w:rPr>
          <w:rFonts w:ascii="Times New Roman" w:hAnsi="Times New Roman"/>
          <w:sz w:val="24"/>
          <w:szCs w:val="24"/>
        </w:rPr>
        <w:t>, and sensors.</w:t>
      </w:r>
    </w:p>
    <w:p w14:paraId="3D71AE33" w14:textId="77777777" w:rsidR="00770470" w:rsidRDefault="00770470" w:rsidP="00770470">
      <w:pPr>
        <w:jc w:val="both"/>
        <w:rPr>
          <w:rFonts w:ascii="Times New Roman" w:hAnsi="Times New Roman"/>
          <w:sz w:val="24"/>
          <w:szCs w:val="24"/>
        </w:rPr>
      </w:pPr>
      <w:r w:rsidRPr="006534E1">
        <w:rPr>
          <w:rFonts w:ascii="Times New Roman" w:hAnsi="Times New Roman"/>
          <w:b/>
          <w:bCs/>
          <w:sz w:val="24"/>
          <w:szCs w:val="24"/>
        </w:rPr>
        <w:t>Keywords:</w:t>
      </w:r>
      <w:r w:rsidRPr="00AA04A3">
        <w:rPr>
          <w:rFonts w:ascii="Times New Roman" w:hAnsi="Times New Roman"/>
          <w:sz w:val="24"/>
          <w:szCs w:val="24"/>
        </w:rPr>
        <w:t xml:space="preserve"> Paper-based microfluidic fuel cells, diffusive mixing, point-of-care testing, co-laminar flow. </w:t>
      </w:r>
    </w:p>
    <w:p w14:paraId="4D34B3FE" w14:textId="77777777" w:rsidR="00770470" w:rsidRDefault="00CE39B4" w:rsidP="00770470">
      <w:pPr>
        <w:jc w:val="both"/>
        <w:rPr>
          <w:rFonts w:ascii="Times New Roman" w:hAnsi="Times New Roman"/>
          <w:sz w:val="24"/>
          <w:szCs w:val="24"/>
        </w:rPr>
      </w:pPr>
      <w:r w:rsidRPr="0077047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3BE31E" wp14:editId="1384AED9">
            <wp:extent cx="5762625" cy="1628775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EC77" w14:textId="77777777" w:rsidR="00960815" w:rsidRPr="00960815" w:rsidRDefault="00770470" w:rsidP="00960815">
      <w:pPr>
        <w:jc w:val="both"/>
        <w:rPr>
          <w:rFonts w:ascii="Times New Roman" w:hAnsi="Times New Roman"/>
          <w:sz w:val="24"/>
          <w:szCs w:val="24"/>
        </w:rPr>
      </w:pPr>
      <w:r w:rsidRPr="00253E3F">
        <w:rPr>
          <w:rFonts w:ascii="Times New Roman" w:hAnsi="Times New Roman"/>
          <w:b/>
          <w:bCs/>
          <w:sz w:val="24"/>
          <w:szCs w:val="24"/>
        </w:rPr>
        <w:t>Figure 1. (a)</w:t>
      </w:r>
      <w:r>
        <w:rPr>
          <w:rFonts w:ascii="Times New Roman" w:hAnsi="Times New Roman"/>
          <w:sz w:val="24"/>
          <w:szCs w:val="24"/>
        </w:rPr>
        <w:t xml:space="preserve"> Polymer electrolyte membrane-based fuel cells, and </w:t>
      </w:r>
      <w:r w:rsidRPr="00253E3F">
        <w:rPr>
          <w:rFonts w:ascii="Times New Roman" w:hAnsi="Times New Roman"/>
          <w:b/>
          <w:bCs/>
          <w:sz w:val="24"/>
          <w:szCs w:val="24"/>
        </w:rPr>
        <w:t>(b)</w:t>
      </w:r>
      <w:r>
        <w:rPr>
          <w:rFonts w:ascii="Times New Roman" w:hAnsi="Times New Roman"/>
          <w:sz w:val="24"/>
          <w:szCs w:val="24"/>
        </w:rPr>
        <w:t xml:space="preserve"> Paper-based microfluidic fuel cells.</w:t>
      </w:r>
    </w:p>
    <w:p w14:paraId="1E217F3A" w14:textId="77777777" w:rsidR="00F010F4" w:rsidRPr="003D5AE2" w:rsidRDefault="00960815" w:rsidP="00DB0603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bCs/>
          <w:sz w:val="24"/>
          <w:szCs w:val="24"/>
        </w:rPr>
      </w:pPr>
      <w:r w:rsidRPr="003D5AE2">
        <w:rPr>
          <w:rFonts w:ascii="Times New Roman" w:hAnsi="Times New Roman"/>
          <w:b/>
          <w:bCs/>
          <w:sz w:val="24"/>
          <w:szCs w:val="24"/>
        </w:rPr>
        <w:t>References</w:t>
      </w:r>
    </w:p>
    <w:p w14:paraId="061AA06D" w14:textId="77777777" w:rsidR="00433E69" w:rsidRDefault="00433E69" w:rsidP="00433E69">
      <w:pPr>
        <w:widowControl w:val="0"/>
        <w:autoSpaceDE w:val="0"/>
        <w:autoSpaceDN w:val="0"/>
        <w:adjustRightInd w:val="0"/>
        <w:spacing w:after="0" w:line="240" w:lineRule="exact"/>
        <w:ind w:left="640" w:hanging="640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b/>
          <w:w w:val="87"/>
          <w:position w:val="4"/>
          <w:sz w:val="24"/>
          <w:szCs w:val="20"/>
        </w:rPr>
        <w:fldChar w:fldCharType="begin" w:fldLock="1"/>
      </w:r>
      <w:r>
        <w:rPr>
          <w:rFonts w:ascii="Times New Roman" w:hAnsi="Times New Roman"/>
          <w:b/>
          <w:w w:val="87"/>
          <w:position w:val="4"/>
          <w:sz w:val="24"/>
          <w:szCs w:val="20"/>
        </w:rPr>
        <w:instrText xml:space="preserve">ADDIN Mendeley Bibliography CSL_BIBLIOGRAPHY </w:instrText>
      </w:r>
      <w:r>
        <w:rPr>
          <w:rFonts w:ascii="Times New Roman" w:hAnsi="Times New Roman"/>
          <w:b/>
          <w:w w:val="87"/>
          <w:position w:val="4"/>
          <w:sz w:val="24"/>
          <w:szCs w:val="20"/>
        </w:rPr>
        <w:fldChar w:fldCharType="separate"/>
      </w:r>
      <w:r w:rsidRPr="00433E69">
        <w:rPr>
          <w:rFonts w:ascii="Times New Roman" w:hAnsi="Times New Roman"/>
          <w:noProof/>
          <w:sz w:val="24"/>
          <w:szCs w:val="24"/>
        </w:rPr>
        <w:t>[1]</w:t>
      </w:r>
      <w:r w:rsidRPr="00433E69">
        <w:rPr>
          <w:rFonts w:ascii="Times New Roman" w:hAnsi="Times New Roman"/>
          <w:noProof/>
          <w:sz w:val="24"/>
          <w:szCs w:val="24"/>
        </w:rPr>
        <w:tab/>
        <w:t>S. Chandra, S. Lal, V.M. Janardhanan, K.C. Sahu, M. Deepa, Ethanol based fuel cell on paper support, J. Power Sources. 396 (2018) 725–733. https://doi.org/10.1016/j.jpowsour.2018.06.068.</w:t>
      </w:r>
    </w:p>
    <w:p w14:paraId="46892C98" w14:textId="77777777" w:rsidR="00433E69" w:rsidRPr="00433E69" w:rsidRDefault="00433E69" w:rsidP="00433E69">
      <w:pPr>
        <w:widowControl w:val="0"/>
        <w:autoSpaceDE w:val="0"/>
        <w:autoSpaceDN w:val="0"/>
        <w:adjustRightInd w:val="0"/>
        <w:spacing w:after="0" w:line="240" w:lineRule="exact"/>
        <w:ind w:left="640" w:hanging="640"/>
        <w:rPr>
          <w:rFonts w:ascii="Times New Roman" w:hAnsi="Times New Roman"/>
          <w:noProof/>
          <w:sz w:val="24"/>
          <w:szCs w:val="24"/>
        </w:rPr>
      </w:pPr>
    </w:p>
    <w:p w14:paraId="1780A980" w14:textId="77777777" w:rsidR="00433E69" w:rsidRPr="00433E69" w:rsidRDefault="00433E69" w:rsidP="00433E69">
      <w:pPr>
        <w:widowControl w:val="0"/>
        <w:autoSpaceDE w:val="0"/>
        <w:autoSpaceDN w:val="0"/>
        <w:adjustRightInd w:val="0"/>
        <w:spacing w:after="0" w:line="240" w:lineRule="exact"/>
        <w:ind w:left="640" w:hanging="640"/>
        <w:rPr>
          <w:rFonts w:ascii="Times New Roman" w:hAnsi="Times New Roman"/>
          <w:noProof/>
          <w:sz w:val="24"/>
        </w:rPr>
      </w:pPr>
      <w:r w:rsidRPr="00433E69">
        <w:rPr>
          <w:rFonts w:ascii="Times New Roman" w:hAnsi="Times New Roman"/>
          <w:noProof/>
          <w:sz w:val="24"/>
          <w:szCs w:val="24"/>
        </w:rPr>
        <w:t>[2]</w:t>
      </w:r>
      <w:r w:rsidRPr="00433E69">
        <w:rPr>
          <w:rFonts w:ascii="Times New Roman" w:hAnsi="Times New Roman"/>
          <w:noProof/>
          <w:sz w:val="24"/>
          <w:szCs w:val="24"/>
        </w:rPr>
        <w:tab/>
        <w:t>S. Lal, V.M. Janardhanan, M. Deepa, A. Sagar, K.C. Sahu, Low Cost Environmentally Benign Porous Paper Based Fuel Cells for Micro-Nano Systems, J. Electrochem. Soc. 162 (2015) F1402–F1407. https://doi.org/10.1149/2.0251514jes.</w:t>
      </w:r>
    </w:p>
    <w:p w14:paraId="3DF344A7" w14:textId="77777777" w:rsidR="00960815" w:rsidRPr="008A0D39" w:rsidRDefault="00433E69" w:rsidP="00DB0603">
      <w:pPr>
        <w:widowControl w:val="0"/>
        <w:autoSpaceDE w:val="0"/>
        <w:autoSpaceDN w:val="0"/>
        <w:adjustRightInd w:val="0"/>
        <w:spacing w:after="0" w:line="236" w:lineRule="exact"/>
        <w:ind w:right="592"/>
        <w:rPr>
          <w:rFonts w:ascii="Times New Roman" w:hAnsi="Times New Roman"/>
          <w:b/>
          <w:w w:val="87"/>
          <w:position w:val="4"/>
          <w:sz w:val="24"/>
          <w:szCs w:val="20"/>
        </w:rPr>
      </w:pPr>
      <w:r>
        <w:rPr>
          <w:rFonts w:ascii="Times New Roman" w:hAnsi="Times New Roman"/>
          <w:b/>
          <w:w w:val="87"/>
          <w:position w:val="4"/>
          <w:sz w:val="24"/>
          <w:szCs w:val="20"/>
        </w:rPr>
        <w:fldChar w:fldCharType="end"/>
      </w:r>
    </w:p>
    <w:sectPr w:rsidR="00960815" w:rsidRPr="008A0D39" w:rsidSect="00770470">
      <w:headerReference w:type="default" r:id="rId10"/>
      <w:type w:val="continuous"/>
      <w:pgSz w:w="11920" w:h="16840"/>
      <w:pgMar w:top="851" w:right="851" w:bottom="851" w:left="851" w:header="153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E2859" w14:textId="77777777" w:rsidR="002C23BE" w:rsidRDefault="002C23BE" w:rsidP="00E34974">
      <w:pPr>
        <w:spacing w:after="0" w:line="240" w:lineRule="auto"/>
      </w:pPr>
      <w:r>
        <w:separator/>
      </w:r>
    </w:p>
  </w:endnote>
  <w:endnote w:type="continuationSeparator" w:id="0">
    <w:p w14:paraId="129ED1E0" w14:textId="77777777" w:rsidR="002C23BE" w:rsidRDefault="002C23BE" w:rsidP="00E34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13832" w14:textId="77777777" w:rsidR="002C23BE" w:rsidRDefault="002C23BE" w:rsidP="00E34974">
      <w:pPr>
        <w:spacing w:after="0" w:line="240" w:lineRule="auto"/>
      </w:pPr>
      <w:r>
        <w:separator/>
      </w:r>
    </w:p>
  </w:footnote>
  <w:footnote w:type="continuationSeparator" w:id="0">
    <w:p w14:paraId="1445C25D" w14:textId="77777777" w:rsidR="002C23BE" w:rsidRDefault="002C23BE" w:rsidP="00E34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D068E" w14:textId="77777777" w:rsidR="003E6FDC" w:rsidRDefault="00CE39B4" w:rsidP="00D94356">
    <w:pPr>
      <w:widowControl w:val="0"/>
      <w:autoSpaceDE w:val="0"/>
      <w:autoSpaceDN w:val="0"/>
      <w:adjustRightInd w:val="0"/>
      <w:spacing w:before="11" w:after="0" w:line="240" w:lineRule="auto"/>
      <w:ind w:left="1928" w:right="2408"/>
      <w:jc w:val="center"/>
    </w:pPr>
    <w:r>
      <w:rPr>
        <w:noProof/>
      </w:rPr>
      <w:drawing>
        <wp:inline distT="0" distB="0" distL="0" distR="0" wp14:anchorId="6434701B" wp14:editId="4ABD9B44">
          <wp:extent cx="1809750" cy="6000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974"/>
    <w:rsid w:val="00002A03"/>
    <w:rsid w:val="0004059A"/>
    <w:rsid w:val="000738BB"/>
    <w:rsid w:val="00095162"/>
    <w:rsid w:val="001375A7"/>
    <w:rsid w:val="001624F4"/>
    <w:rsid w:val="00221A75"/>
    <w:rsid w:val="00227104"/>
    <w:rsid w:val="00253C2E"/>
    <w:rsid w:val="002C0B6E"/>
    <w:rsid w:val="002C23BE"/>
    <w:rsid w:val="002E6FA5"/>
    <w:rsid w:val="002F68B9"/>
    <w:rsid w:val="0038735D"/>
    <w:rsid w:val="0038764C"/>
    <w:rsid w:val="003A6B2B"/>
    <w:rsid w:val="003D5AE2"/>
    <w:rsid w:val="003E6FDC"/>
    <w:rsid w:val="00403C4C"/>
    <w:rsid w:val="00410DD4"/>
    <w:rsid w:val="00433E69"/>
    <w:rsid w:val="00445FCC"/>
    <w:rsid w:val="0047036D"/>
    <w:rsid w:val="00484971"/>
    <w:rsid w:val="00494BB4"/>
    <w:rsid w:val="004C3300"/>
    <w:rsid w:val="004D3B3E"/>
    <w:rsid w:val="004F1CCD"/>
    <w:rsid w:val="00511652"/>
    <w:rsid w:val="00522C39"/>
    <w:rsid w:val="00531F94"/>
    <w:rsid w:val="00584E86"/>
    <w:rsid w:val="005A3039"/>
    <w:rsid w:val="005D7A50"/>
    <w:rsid w:val="006621EA"/>
    <w:rsid w:val="007120C8"/>
    <w:rsid w:val="00770470"/>
    <w:rsid w:val="007724E7"/>
    <w:rsid w:val="00792292"/>
    <w:rsid w:val="007957EA"/>
    <w:rsid w:val="007C0A60"/>
    <w:rsid w:val="007F0FE6"/>
    <w:rsid w:val="0085097D"/>
    <w:rsid w:val="00851C92"/>
    <w:rsid w:val="00894700"/>
    <w:rsid w:val="00897D6A"/>
    <w:rsid w:val="008A0D39"/>
    <w:rsid w:val="008B02E0"/>
    <w:rsid w:val="008C4B21"/>
    <w:rsid w:val="008D63EB"/>
    <w:rsid w:val="0091498F"/>
    <w:rsid w:val="00926A87"/>
    <w:rsid w:val="009510D2"/>
    <w:rsid w:val="00960815"/>
    <w:rsid w:val="009A22AC"/>
    <w:rsid w:val="009C0850"/>
    <w:rsid w:val="009D7A00"/>
    <w:rsid w:val="00AB447A"/>
    <w:rsid w:val="00AE0ECA"/>
    <w:rsid w:val="00B06965"/>
    <w:rsid w:val="00B11911"/>
    <w:rsid w:val="00BF5308"/>
    <w:rsid w:val="00BF5EB5"/>
    <w:rsid w:val="00C15C56"/>
    <w:rsid w:val="00C15E81"/>
    <w:rsid w:val="00C16BE5"/>
    <w:rsid w:val="00CB100D"/>
    <w:rsid w:val="00CC7204"/>
    <w:rsid w:val="00CE39B4"/>
    <w:rsid w:val="00D06901"/>
    <w:rsid w:val="00D11C5F"/>
    <w:rsid w:val="00D82197"/>
    <w:rsid w:val="00D94356"/>
    <w:rsid w:val="00D95DA2"/>
    <w:rsid w:val="00DB0603"/>
    <w:rsid w:val="00DC3C47"/>
    <w:rsid w:val="00DE2743"/>
    <w:rsid w:val="00E07FB1"/>
    <w:rsid w:val="00E33A3E"/>
    <w:rsid w:val="00E34974"/>
    <w:rsid w:val="00E464DE"/>
    <w:rsid w:val="00E52797"/>
    <w:rsid w:val="00EB4371"/>
    <w:rsid w:val="00F010F4"/>
    <w:rsid w:val="00F043B7"/>
    <w:rsid w:val="00F47019"/>
    <w:rsid w:val="00FB3FDD"/>
    <w:rsid w:val="00FB700C"/>
    <w:rsid w:val="00FC3B7C"/>
    <w:rsid w:val="00FE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40D380"/>
  <w14:defaultImageDpi w14:val="0"/>
  <w15:docId w15:val="{1E665205-AB0F-43EF-8603-A04528E9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E3497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3497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E3497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E3497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15E81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D3B3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styleId="FollowedHyperlink">
    <w:name w:val="FollowedHyperlink"/>
    <w:uiPriority w:val="99"/>
    <w:rsid w:val="003A6B2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96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elanr@iitg.ac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.baruah@iitg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6B0DB-0EA5-45F9-896F-FEE71760E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371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Links>
    <vt:vector size="12" baseType="variant">
      <vt:variant>
        <vt:i4>6094892</vt:i4>
      </vt:variant>
      <vt:variant>
        <vt:i4>3</vt:i4>
      </vt:variant>
      <vt:variant>
        <vt:i4>0</vt:i4>
      </vt:variant>
      <vt:variant>
        <vt:i4>5</vt:i4>
      </vt:variant>
      <vt:variant>
        <vt:lpwstr>mailto:peelanr@iitg.ac.in</vt:lpwstr>
      </vt:variant>
      <vt:variant>
        <vt:lpwstr/>
      </vt:variant>
      <vt:variant>
        <vt:i4>983073</vt:i4>
      </vt:variant>
      <vt:variant>
        <vt:i4>0</vt:i4>
      </vt:variant>
      <vt:variant>
        <vt:i4>0</vt:i4>
      </vt:variant>
      <vt:variant>
        <vt:i4>5</vt:i4>
      </vt:variant>
      <vt:variant>
        <vt:lpwstr>mailto:s.baruah@iitg.ac.in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Nageswara Rao Peela</cp:lastModifiedBy>
  <cp:revision>20</cp:revision>
  <cp:lastPrinted>2016-02-22T20:22:00Z</cp:lastPrinted>
  <dcterms:created xsi:type="dcterms:W3CDTF">2023-04-19T16:48:00Z</dcterms:created>
  <dcterms:modified xsi:type="dcterms:W3CDTF">2023-04-25T09:39:00Z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http://www.zotero.org/styles/microporous-and-mesoporous-materials</vt:lpwstr>
  </property>
  <property fmtid="{D5CDD505-2E9C-101B-9397-08002B2CF9AE}" pid="15" name="Mendeley Recent Style Name 6_1">
    <vt:lpwstr>Microporous and Mesoporous Materials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9b1af806-ec37-3fb9-8389-e9e00646ca3a</vt:lpwstr>
  </property>
  <property fmtid="{D5CDD505-2E9C-101B-9397-08002B2CF9AE}" pid="24" name="Mendeley Citation Style_1">
    <vt:lpwstr>http://www.zotero.org/styles/microporous-and-mesoporous-materials</vt:lpwstr>
  </property>
</Properties>
</file>