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4356" w:rsidRPr="00E67C2E" w:rsidRDefault="00436DF6" w:rsidP="00AC15AD">
      <w:pPr>
        <w:widowControl w:val="0"/>
        <w:autoSpaceDE w:val="0"/>
        <w:autoSpaceDN w:val="0"/>
        <w:adjustRightInd w:val="0"/>
        <w:spacing w:before="11" w:after="0" w:line="240" w:lineRule="auto"/>
        <w:ind w:right="2408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bCs/>
          <w:w w:val="97"/>
          <w:sz w:val="28"/>
          <w:szCs w:val="28"/>
        </w:rPr>
        <w:t xml:space="preserve">                       </w:t>
      </w:r>
      <w:r w:rsidR="00485B91">
        <w:rPr>
          <w:rFonts w:ascii="Times New Roman" w:hAnsi="Times New Roman"/>
          <w:b/>
          <w:bCs/>
          <w:w w:val="97"/>
          <w:sz w:val="28"/>
          <w:szCs w:val="28"/>
        </w:rPr>
        <w:t xml:space="preserve">Defects </w:t>
      </w:r>
      <w:r w:rsidR="00485B91" w:rsidRPr="008E1257">
        <w:rPr>
          <w:rFonts w:ascii="Times New Roman" w:hAnsi="Times New Roman"/>
          <w:b/>
          <w:bCs/>
          <w:w w:val="97"/>
          <w:sz w:val="28"/>
          <w:szCs w:val="28"/>
        </w:rPr>
        <w:t>in 2D PdSe</w:t>
      </w:r>
      <w:r w:rsidR="00485B91" w:rsidRPr="008E1257">
        <w:rPr>
          <w:rFonts w:ascii="Times New Roman" w:hAnsi="Times New Roman"/>
          <w:b/>
          <w:bCs/>
          <w:w w:val="97"/>
          <w:sz w:val="28"/>
          <w:szCs w:val="28"/>
          <w:vertAlign w:val="subscript"/>
        </w:rPr>
        <w:t>2</w:t>
      </w:r>
      <w:r w:rsidR="00485B91">
        <w:rPr>
          <w:rFonts w:ascii="Times New Roman" w:hAnsi="Times New Roman"/>
          <w:b/>
          <w:bCs/>
          <w:w w:val="97"/>
          <w:sz w:val="28"/>
          <w:szCs w:val="28"/>
        </w:rPr>
        <w:t xml:space="preserve"> </w:t>
      </w:r>
      <w:r w:rsidR="00485B91" w:rsidRPr="008E1257">
        <w:rPr>
          <w:rFonts w:ascii="Times New Roman" w:hAnsi="Times New Roman"/>
          <w:b/>
          <w:bCs/>
          <w:w w:val="97"/>
          <w:sz w:val="28"/>
          <w:szCs w:val="28"/>
        </w:rPr>
        <w:t xml:space="preserve">dendrites </w:t>
      </w:r>
      <w:r w:rsidR="00485B91">
        <w:rPr>
          <w:rFonts w:ascii="Times New Roman" w:hAnsi="Times New Roman"/>
          <w:b/>
          <w:bCs/>
          <w:w w:val="97"/>
          <w:sz w:val="28"/>
          <w:szCs w:val="28"/>
        </w:rPr>
        <w:t>as h</w:t>
      </w:r>
      <w:r w:rsidR="008E1257" w:rsidRPr="008E1257">
        <w:rPr>
          <w:rFonts w:ascii="Times New Roman" w:hAnsi="Times New Roman"/>
          <w:b/>
          <w:bCs/>
          <w:w w:val="97"/>
          <w:sz w:val="28"/>
          <w:szCs w:val="28"/>
        </w:rPr>
        <w:t xml:space="preserve">otspots </w:t>
      </w:r>
      <w:r w:rsidR="001D5FA4">
        <w:rPr>
          <w:rFonts w:ascii="Times New Roman" w:hAnsi="Times New Roman"/>
          <w:b/>
          <w:bCs/>
          <w:w w:val="97"/>
          <w:sz w:val="28"/>
          <w:szCs w:val="28"/>
        </w:rPr>
        <w:t>towards</w:t>
      </w:r>
      <w:r w:rsidR="00485B91">
        <w:rPr>
          <w:rFonts w:ascii="Times New Roman" w:hAnsi="Times New Roman"/>
          <w:b/>
          <w:bCs/>
          <w:w w:val="97"/>
          <w:sz w:val="28"/>
          <w:szCs w:val="28"/>
        </w:rPr>
        <w:t xml:space="preserve">   </w:t>
      </w:r>
      <w:proofErr w:type="spellStart"/>
      <w:r w:rsidR="008E1257" w:rsidRPr="008E1257">
        <w:rPr>
          <w:rFonts w:ascii="Times New Roman" w:hAnsi="Times New Roman"/>
          <w:b/>
          <w:bCs/>
          <w:w w:val="97"/>
          <w:sz w:val="28"/>
          <w:szCs w:val="28"/>
        </w:rPr>
        <w:t>plasmon</w:t>
      </w:r>
      <w:proofErr w:type="spellEnd"/>
      <w:r w:rsidR="001D5FA4">
        <w:rPr>
          <w:rFonts w:ascii="Times New Roman" w:hAnsi="Times New Roman"/>
          <w:b/>
          <w:bCs/>
          <w:w w:val="97"/>
          <w:sz w:val="28"/>
          <w:szCs w:val="28"/>
        </w:rPr>
        <w:t>-</w:t>
      </w:r>
      <w:r w:rsidR="008E1257" w:rsidRPr="008E1257">
        <w:rPr>
          <w:rFonts w:ascii="Times New Roman" w:hAnsi="Times New Roman"/>
          <w:b/>
          <w:bCs/>
          <w:w w:val="97"/>
          <w:sz w:val="28"/>
          <w:szCs w:val="28"/>
        </w:rPr>
        <w:t>free</w:t>
      </w:r>
      <w:r w:rsidR="001D5FA4">
        <w:rPr>
          <w:rFonts w:ascii="Times New Roman" w:hAnsi="Times New Roman"/>
          <w:b/>
          <w:bCs/>
          <w:w w:val="97"/>
          <w:sz w:val="28"/>
          <w:szCs w:val="28"/>
        </w:rPr>
        <w:t xml:space="preserve"> </w:t>
      </w:r>
      <w:r>
        <w:rPr>
          <w:rFonts w:ascii="Times New Roman" w:hAnsi="Times New Roman"/>
          <w:b/>
          <w:bCs/>
          <w:w w:val="97"/>
          <w:sz w:val="28"/>
          <w:szCs w:val="28"/>
        </w:rPr>
        <w:t>S</w:t>
      </w:r>
      <w:r w:rsidR="008E1257" w:rsidRPr="008E1257">
        <w:rPr>
          <w:rFonts w:ascii="Times New Roman" w:hAnsi="Times New Roman"/>
          <w:b/>
          <w:bCs/>
          <w:w w:val="97"/>
          <w:sz w:val="28"/>
          <w:szCs w:val="28"/>
        </w:rPr>
        <w:t xml:space="preserve">ERS </w:t>
      </w:r>
      <w:r w:rsidR="00485B91">
        <w:rPr>
          <w:rFonts w:ascii="Times New Roman" w:hAnsi="Times New Roman"/>
          <w:b/>
          <w:bCs/>
          <w:w w:val="97"/>
          <w:sz w:val="28"/>
          <w:szCs w:val="28"/>
        </w:rPr>
        <w:t>sensing</w:t>
      </w:r>
    </w:p>
    <w:p w:rsidR="00D94356" w:rsidRPr="00E67C2E" w:rsidRDefault="00D94356" w:rsidP="008E1257">
      <w:pPr>
        <w:widowControl w:val="0"/>
        <w:autoSpaceDE w:val="0"/>
        <w:autoSpaceDN w:val="0"/>
        <w:adjustRightInd w:val="0"/>
        <w:spacing w:before="9" w:after="0" w:line="120" w:lineRule="exact"/>
        <w:jc w:val="center"/>
        <w:rPr>
          <w:rFonts w:ascii="Times New Roman" w:hAnsi="Times New Roman"/>
          <w:sz w:val="12"/>
          <w:szCs w:val="12"/>
        </w:rPr>
      </w:pPr>
    </w:p>
    <w:p w:rsidR="00D94356" w:rsidRPr="00E67C2E" w:rsidRDefault="008E1257" w:rsidP="00822893">
      <w:pPr>
        <w:widowControl w:val="0"/>
        <w:autoSpaceDE w:val="0"/>
        <w:autoSpaceDN w:val="0"/>
        <w:adjustRightInd w:val="0"/>
        <w:spacing w:after="0" w:line="240" w:lineRule="auto"/>
        <w:ind w:left="3597" w:right="4087"/>
        <w:jc w:val="center"/>
        <w:rPr>
          <w:rFonts w:ascii="Times New Roman" w:hAnsi="Times New Roman"/>
          <w:sz w:val="13"/>
          <w:szCs w:val="13"/>
        </w:rPr>
      </w:pPr>
      <w:r w:rsidRPr="008E1257">
        <w:rPr>
          <w:rFonts w:ascii="Times New Roman" w:hAnsi="Times New Roman"/>
          <w:sz w:val="20"/>
          <w:szCs w:val="20"/>
        </w:rPr>
        <w:t>Tadasha Jena</w:t>
      </w:r>
      <w:r w:rsidRPr="008E1257">
        <w:rPr>
          <w:rFonts w:ascii="Times New Roman" w:hAnsi="Times New Roman"/>
          <w:sz w:val="20"/>
          <w:szCs w:val="20"/>
          <w:vertAlign w:val="superscript"/>
        </w:rPr>
        <w:t>1</w:t>
      </w:r>
      <w:r>
        <w:rPr>
          <w:rFonts w:ascii="Times New Roman" w:hAnsi="Times New Roman"/>
          <w:sz w:val="20"/>
          <w:szCs w:val="20"/>
        </w:rPr>
        <w:t xml:space="preserve">, </w:t>
      </w:r>
      <w:proofErr w:type="spellStart"/>
      <w:r w:rsidRPr="008E1257">
        <w:rPr>
          <w:rFonts w:ascii="Times New Roman" w:hAnsi="Times New Roman"/>
          <w:sz w:val="20"/>
          <w:szCs w:val="20"/>
        </w:rPr>
        <w:t>Md</w:t>
      </w:r>
      <w:proofErr w:type="spellEnd"/>
      <w:r w:rsidRPr="008E1257">
        <w:rPr>
          <w:rFonts w:ascii="Times New Roman" w:hAnsi="Times New Roman"/>
          <w:sz w:val="20"/>
          <w:szCs w:val="20"/>
        </w:rPr>
        <w:t xml:space="preserve"> Tarik Hossain</w:t>
      </w:r>
      <w:r w:rsidR="00D94356" w:rsidRPr="00E67C2E">
        <w:rPr>
          <w:rFonts w:ascii="Times New Roman" w:hAnsi="Times New Roman"/>
          <w:position w:val="7"/>
          <w:sz w:val="14"/>
          <w:szCs w:val="14"/>
        </w:rPr>
        <w:t>2</w:t>
      </w:r>
      <w:r w:rsidRPr="008E1257">
        <w:rPr>
          <w:rFonts w:ascii="Times New Roman" w:hAnsi="Times New Roman"/>
          <w:w w:val="88"/>
          <w:sz w:val="20"/>
          <w:szCs w:val="20"/>
        </w:rPr>
        <w:t>, P. K. Giri1</w:t>
      </w:r>
      <w:r w:rsidRPr="008E1257">
        <w:rPr>
          <w:rFonts w:ascii="Times New Roman" w:hAnsi="Times New Roman"/>
          <w:w w:val="88"/>
          <w:sz w:val="20"/>
          <w:szCs w:val="20"/>
          <w:vertAlign w:val="superscript"/>
        </w:rPr>
        <w:t>1, 2</w:t>
      </w:r>
    </w:p>
    <w:p w:rsidR="008E1257" w:rsidRPr="008E1257" w:rsidRDefault="008E1257" w:rsidP="00AC15AD">
      <w:pPr>
        <w:widowControl w:val="0"/>
        <w:autoSpaceDE w:val="0"/>
        <w:autoSpaceDN w:val="0"/>
        <w:adjustRightInd w:val="0"/>
        <w:spacing w:after="0" w:line="239" w:lineRule="exact"/>
        <w:ind w:left="1914" w:right="2394"/>
        <w:jc w:val="center"/>
        <w:rPr>
          <w:rFonts w:ascii="Times New Roman" w:hAnsi="Times New Roman"/>
          <w:w w:val="90"/>
          <w:sz w:val="20"/>
          <w:szCs w:val="20"/>
        </w:rPr>
      </w:pPr>
      <w:r w:rsidRPr="008E1257">
        <w:rPr>
          <w:rFonts w:ascii="Times New Roman" w:hAnsi="Times New Roman"/>
          <w:w w:val="90"/>
          <w:sz w:val="20"/>
          <w:szCs w:val="20"/>
          <w:vertAlign w:val="superscript"/>
        </w:rPr>
        <w:t>1</w:t>
      </w:r>
      <w:r w:rsidRPr="008E1257">
        <w:rPr>
          <w:rFonts w:ascii="Times New Roman" w:hAnsi="Times New Roman"/>
          <w:w w:val="90"/>
          <w:sz w:val="20"/>
          <w:szCs w:val="20"/>
        </w:rPr>
        <w:t xml:space="preserve">Centre for Nanotechnology, </w:t>
      </w:r>
      <w:r w:rsidRPr="008E1257">
        <w:rPr>
          <w:rFonts w:ascii="Times New Roman" w:hAnsi="Times New Roman"/>
          <w:w w:val="90"/>
          <w:sz w:val="20"/>
          <w:szCs w:val="20"/>
          <w:vertAlign w:val="superscript"/>
        </w:rPr>
        <w:t>2</w:t>
      </w:r>
      <w:r w:rsidRPr="008E1257">
        <w:rPr>
          <w:rFonts w:ascii="Times New Roman" w:hAnsi="Times New Roman"/>
          <w:w w:val="90"/>
          <w:sz w:val="20"/>
          <w:szCs w:val="20"/>
        </w:rPr>
        <w:t>Department of Physics,</w:t>
      </w:r>
    </w:p>
    <w:p w:rsidR="00D94356" w:rsidRPr="00E67C2E" w:rsidRDefault="008E1257" w:rsidP="00AC15AD">
      <w:pPr>
        <w:widowControl w:val="0"/>
        <w:autoSpaceDE w:val="0"/>
        <w:autoSpaceDN w:val="0"/>
        <w:adjustRightInd w:val="0"/>
        <w:spacing w:after="0" w:line="239" w:lineRule="exact"/>
        <w:ind w:left="1914" w:right="2394"/>
        <w:jc w:val="center"/>
        <w:rPr>
          <w:rFonts w:ascii="Times New Roman" w:hAnsi="Times New Roman"/>
          <w:sz w:val="20"/>
          <w:szCs w:val="20"/>
        </w:rPr>
      </w:pPr>
      <w:r w:rsidRPr="008E1257">
        <w:rPr>
          <w:rFonts w:ascii="Times New Roman" w:hAnsi="Times New Roman"/>
          <w:w w:val="90"/>
          <w:sz w:val="20"/>
          <w:szCs w:val="20"/>
        </w:rPr>
        <w:t>Indian Institute of Technology Guwahati - 781039, India</w:t>
      </w:r>
    </w:p>
    <w:p w:rsidR="00002A03" w:rsidRDefault="00D94356" w:rsidP="00822893">
      <w:pPr>
        <w:widowControl w:val="0"/>
        <w:autoSpaceDE w:val="0"/>
        <w:autoSpaceDN w:val="0"/>
        <w:adjustRightInd w:val="0"/>
        <w:spacing w:before="9" w:after="0" w:line="240" w:lineRule="auto"/>
        <w:ind w:left="3899" w:right="4382"/>
        <w:jc w:val="center"/>
        <w:rPr>
          <w:rFonts w:ascii="Times New Roman" w:hAnsi="Times New Roman"/>
          <w:i/>
          <w:iCs/>
          <w:w w:val="89"/>
          <w:sz w:val="20"/>
          <w:szCs w:val="20"/>
        </w:rPr>
      </w:pPr>
      <w:r w:rsidRPr="00E67C2E">
        <w:rPr>
          <w:rFonts w:ascii="Times New Roman" w:hAnsi="Times New Roman"/>
          <w:sz w:val="20"/>
          <w:szCs w:val="20"/>
        </w:rPr>
        <w:t>E-mail:</w:t>
      </w:r>
      <w:r w:rsidRPr="00E67C2E">
        <w:rPr>
          <w:rFonts w:ascii="Times New Roman" w:hAnsi="Times New Roman"/>
          <w:spacing w:val="-19"/>
          <w:sz w:val="20"/>
          <w:szCs w:val="20"/>
        </w:rPr>
        <w:t xml:space="preserve"> </w:t>
      </w:r>
      <w:hyperlink r:id="rId7" w:history="1">
        <w:r w:rsidR="00822893" w:rsidRPr="005F7954">
          <w:rPr>
            <w:rStyle w:val="Hyperlink"/>
            <w:rFonts w:ascii="Times New Roman" w:hAnsi="Times New Roman"/>
            <w:i/>
            <w:iCs/>
            <w:w w:val="93"/>
            <w:sz w:val="20"/>
            <w:szCs w:val="20"/>
          </w:rPr>
          <w:t>tadasha.j@iitg</w:t>
        </w:r>
        <w:r w:rsidR="00822893" w:rsidRPr="005F7954">
          <w:rPr>
            <w:rStyle w:val="Hyperlink"/>
            <w:rFonts w:ascii="Times New Roman" w:hAnsi="Times New Roman"/>
            <w:i/>
            <w:iCs/>
            <w:w w:val="89"/>
            <w:sz w:val="20"/>
            <w:szCs w:val="20"/>
          </w:rPr>
          <w:t>.ac.in</w:t>
        </w:r>
      </w:hyperlink>
    </w:p>
    <w:p w:rsidR="00822893" w:rsidRPr="008A0D39" w:rsidRDefault="00822893" w:rsidP="00822893">
      <w:pPr>
        <w:widowControl w:val="0"/>
        <w:autoSpaceDE w:val="0"/>
        <w:autoSpaceDN w:val="0"/>
        <w:adjustRightInd w:val="0"/>
        <w:spacing w:before="9" w:after="0" w:line="240" w:lineRule="auto"/>
        <w:ind w:left="3899" w:right="4382"/>
        <w:jc w:val="center"/>
        <w:rPr>
          <w:rFonts w:ascii="Times New Roman" w:hAnsi="Times New Roman"/>
          <w:w w:val="87"/>
          <w:position w:val="4"/>
          <w:sz w:val="20"/>
          <w:szCs w:val="20"/>
        </w:rPr>
      </w:pPr>
    </w:p>
    <w:p w:rsidR="00AB0BCA" w:rsidRDefault="00863040" w:rsidP="00822893">
      <w:pPr>
        <w:widowControl w:val="0"/>
        <w:autoSpaceDE w:val="0"/>
        <w:autoSpaceDN w:val="0"/>
        <w:adjustRightInd w:val="0"/>
        <w:spacing w:after="0" w:line="236" w:lineRule="exact"/>
        <w:ind w:left="142" w:right="592"/>
        <w:jc w:val="both"/>
        <w:rPr>
          <w:rFonts w:ascii="Times New Roman" w:hAnsi="Times New Roman"/>
          <w:w w:val="86"/>
          <w:sz w:val="20"/>
          <w:szCs w:val="20"/>
        </w:rPr>
      </w:pPr>
      <w:r w:rsidRPr="00863040">
        <w:rPr>
          <w:rFonts w:ascii="Times New Roman" w:hAnsi="Times New Roman"/>
          <w:w w:val="86"/>
          <w:sz w:val="20"/>
          <w:szCs w:val="20"/>
        </w:rPr>
        <w:t>Recently, a new family of two-dimensional (2D) materials, namely noble transition metal di-chalcogenides (NTMDs) with atomic thickness, has received significant attention due to their unique</w:t>
      </w:r>
      <w:r w:rsidR="00822893">
        <w:rPr>
          <w:rFonts w:ascii="Times New Roman" w:hAnsi="Times New Roman"/>
          <w:w w:val="86"/>
          <w:sz w:val="20"/>
          <w:szCs w:val="20"/>
        </w:rPr>
        <w:t xml:space="preserve"> </w:t>
      </w:r>
      <w:r w:rsidRPr="00863040">
        <w:rPr>
          <w:rFonts w:ascii="Times New Roman" w:hAnsi="Times New Roman"/>
          <w:w w:val="86"/>
          <w:sz w:val="20"/>
          <w:szCs w:val="20"/>
        </w:rPr>
        <w:t xml:space="preserve">properties, including thickness-dependent </w:t>
      </w:r>
      <w:proofErr w:type="spellStart"/>
      <w:r w:rsidRPr="00863040">
        <w:rPr>
          <w:rFonts w:ascii="Times New Roman" w:hAnsi="Times New Roman"/>
          <w:w w:val="86"/>
          <w:sz w:val="20"/>
          <w:szCs w:val="20"/>
        </w:rPr>
        <w:t>tunable</w:t>
      </w:r>
      <w:proofErr w:type="spellEnd"/>
      <w:r w:rsidRPr="00863040">
        <w:rPr>
          <w:rFonts w:ascii="Times New Roman" w:hAnsi="Times New Roman"/>
          <w:w w:val="86"/>
          <w:sz w:val="20"/>
          <w:szCs w:val="20"/>
        </w:rPr>
        <w:t>-bandgaps that has potential for various optoelectronic applications.</w:t>
      </w:r>
      <w:r w:rsidR="008B6C32">
        <w:rPr>
          <w:rFonts w:ascii="Times New Roman" w:hAnsi="Times New Roman"/>
          <w:w w:val="86"/>
          <w:sz w:val="20"/>
          <w:szCs w:val="20"/>
        </w:rPr>
        <w:t xml:space="preserve"> </w:t>
      </w:r>
      <w:r w:rsidR="00BB4F42" w:rsidRPr="00863040">
        <w:rPr>
          <w:rFonts w:ascii="Times New Roman" w:hAnsi="Times New Roman"/>
          <w:w w:val="86"/>
          <w:sz w:val="20"/>
          <w:szCs w:val="20"/>
        </w:rPr>
        <w:t>PdSe</w:t>
      </w:r>
      <w:r w:rsidR="00BB4F42" w:rsidRPr="00863040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BB4F42" w:rsidRPr="00863040">
        <w:rPr>
          <w:rFonts w:ascii="Times New Roman" w:hAnsi="Times New Roman"/>
          <w:w w:val="86"/>
          <w:sz w:val="20"/>
          <w:szCs w:val="20"/>
        </w:rPr>
        <w:t xml:space="preserve"> is one of the promising NTMDs due to its low symmetry lattice structure with highly </w:t>
      </w:r>
      <w:proofErr w:type="spellStart"/>
      <w:r w:rsidR="00BB4F42" w:rsidRPr="00863040">
        <w:rPr>
          <w:rFonts w:ascii="Times New Roman" w:hAnsi="Times New Roman"/>
          <w:w w:val="86"/>
          <w:sz w:val="20"/>
          <w:szCs w:val="20"/>
        </w:rPr>
        <w:t>tunable</w:t>
      </w:r>
      <w:proofErr w:type="spellEnd"/>
      <w:r w:rsidR="00BB4F42" w:rsidRPr="00863040">
        <w:rPr>
          <w:rFonts w:ascii="Times New Roman" w:hAnsi="Times New Roman"/>
          <w:w w:val="86"/>
          <w:sz w:val="20"/>
          <w:szCs w:val="20"/>
        </w:rPr>
        <w:t xml:space="preserve"> bandgap from 0 eV (bulk) to 1.43 eV (monolayer), high carrier mobility, high air stability with monolayer thickness ~0.5 nm. </w:t>
      </w:r>
      <w:r w:rsidR="00BB4F42" w:rsidRPr="00AC15AD">
        <w:rPr>
          <w:rFonts w:ascii="Times New Roman" w:hAnsi="Times New Roman"/>
          <w:w w:val="86"/>
          <w:sz w:val="20"/>
          <w:szCs w:val="20"/>
        </w:rPr>
        <w:t>As PdSe</w:t>
      </w:r>
      <w:r w:rsidR="00BB4F42" w:rsidRPr="00AB0BCA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BB4F42" w:rsidRPr="00AC15AD">
        <w:rPr>
          <w:rFonts w:ascii="Times New Roman" w:hAnsi="Times New Roman"/>
          <w:w w:val="86"/>
          <w:sz w:val="20"/>
          <w:szCs w:val="20"/>
        </w:rPr>
        <w:t xml:space="preserve"> is very new to the 2D material field, there is no report on the 2D PdSe</w:t>
      </w:r>
      <w:r w:rsidR="00BB4F42" w:rsidRPr="00EF4398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BB4F42" w:rsidRPr="00AC15AD">
        <w:rPr>
          <w:rFonts w:ascii="Times New Roman" w:hAnsi="Times New Roman"/>
          <w:w w:val="86"/>
          <w:sz w:val="20"/>
          <w:szCs w:val="20"/>
        </w:rPr>
        <w:t xml:space="preserve"> dendrites enriched with intrinsic defects, line defects, </w:t>
      </w:r>
      <w:proofErr w:type="spellStart"/>
      <w:r w:rsidR="00485B91">
        <w:rPr>
          <w:rFonts w:ascii="Times New Roman" w:hAnsi="Times New Roman"/>
          <w:w w:val="86"/>
          <w:sz w:val="20"/>
          <w:szCs w:val="20"/>
        </w:rPr>
        <w:t>n</w:t>
      </w:r>
      <w:r w:rsidR="00BB4F42" w:rsidRPr="00AC15AD">
        <w:rPr>
          <w:rFonts w:ascii="Times New Roman" w:hAnsi="Times New Roman"/>
          <w:w w:val="86"/>
          <w:sz w:val="20"/>
          <w:szCs w:val="20"/>
        </w:rPr>
        <w:t>anopores</w:t>
      </w:r>
      <w:proofErr w:type="spellEnd"/>
      <w:r w:rsidR="00BB4F42" w:rsidRPr="00AC15AD">
        <w:rPr>
          <w:rFonts w:ascii="Times New Roman" w:hAnsi="Times New Roman"/>
          <w:w w:val="86"/>
          <w:sz w:val="20"/>
          <w:szCs w:val="20"/>
        </w:rPr>
        <w:t xml:space="preserve"> and its exploitation in SERS sensing. To the best of our knowledge, there is no experimental report on intrinsic </w:t>
      </w:r>
      <w:proofErr w:type="spellStart"/>
      <w:r w:rsidR="00BB4F42" w:rsidRPr="00AC15AD">
        <w:rPr>
          <w:rFonts w:ascii="Times New Roman" w:hAnsi="Times New Roman"/>
          <w:w w:val="86"/>
          <w:sz w:val="20"/>
          <w:szCs w:val="20"/>
        </w:rPr>
        <w:t>nanopores</w:t>
      </w:r>
      <w:proofErr w:type="spellEnd"/>
      <w:r w:rsidR="00BB4F42" w:rsidRPr="00AC15AD">
        <w:rPr>
          <w:rFonts w:ascii="Times New Roman" w:hAnsi="Times New Roman"/>
          <w:w w:val="86"/>
          <w:sz w:val="20"/>
          <w:szCs w:val="20"/>
        </w:rPr>
        <w:t xml:space="preserve"> in 2D PdSe</w:t>
      </w:r>
      <w:r w:rsidR="00BB4F42" w:rsidRPr="00AB0BCA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BB4F42" w:rsidRPr="00AC15AD">
        <w:rPr>
          <w:rFonts w:ascii="Times New Roman" w:hAnsi="Times New Roman"/>
          <w:w w:val="86"/>
          <w:sz w:val="20"/>
          <w:szCs w:val="20"/>
        </w:rPr>
        <w:t xml:space="preserve"> and their applications. </w:t>
      </w:r>
      <w:r w:rsidR="00AC15AD" w:rsidRPr="00AC15AD">
        <w:rPr>
          <w:rFonts w:ascii="Times New Roman" w:hAnsi="Times New Roman"/>
          <w:w w:val="86"/>
          <w:sz w:val="20"/>
          <w:szCs w:val="20"/>
        </w:rPr>
        <w:t xml:space="preserve">In this work, I will present a novel salt solution assisted </w:t>
      </w:r>
      <w:r w:rsidR="00485B91" w:rsidRPr="00E17655">
        <w:rPr>
          <w:rFonts w:ascii="Times New Roman" w:hAnsi="Times New Roman"/>
          <w:w w:val="86"/>
          <w:sz w:val="20"/>
          <w:szCs w:val="20"/>
        </w:rPr>
        <w:t xml:space="preserve">chemical </w:t>
      </w:r>
      <w:proofErr w:type="spellStart"/>
      <w:r w:rsidR="00485B91" w:rsidRPr="00E17655">
        <w:rPr>
          <w:rFonts w:ascii="Times New Roman" w:hAnsi="Times New Roman"/>
          <w:w w:val="86"/>
          <w:sz w:val="20"/>
          <w:szCs w:val="20"/>
        </w:rPr>
        <w:t>vapor</w:t>
      </w:r>
      <w:proofErr w:type="spellEnd"/>
      <w:r w:rsidR="00485B91" w:rsidRPr="00E17655">
        <w:rPr>
          <w:rFonts w:ascii="Times New Roman" w:hAnsi="Times New Roman"/>
          <w:w w:val="86"/>
          <w:sz w:val="20"/>
          <w:szCs w:val="20"/>
        </w:rPr>
        <w:t xml:space="preserve"> deposition </w:t>
      </w:r>
      <w:r w:rsidR="00485B91">
        <w:rPr>
          <w:rFonts w:ascii="Times New Roman" w:hAnsi="Times New Roman"/>
          <w:w w:val="86"/>
          <w:sz w:val="20"/>
          <w:szCs w:val="20"/>
        </w:rPr>
        <w:t>(</w:t>
      </w:r>
      <w:r w:rsidR="00AC15AD" w:rsidRPr="00AC15AD">
        <w:rPr>
          <w:rFonts w:ascii="Times New Roman" w:hAnsi="Times New Roman"/>
          <w:w w:val="86"/>
          <w:sz w:val="20"/>
          <w:szCs w:val="20"/>
        </w:rPr>
        <w:t>CVD</w:t>
      </w:r>
      <w:r w:rsidR="00485B91">
        <w:rPr>
          <w:rFonts w:ascii="Times New Roman" w:hAnsi="Times New Roman"/>
          <w:w w:val="86"/>
          <w:sz w:val="20"/>
          <w:szCs w:val="20"/>
        </w:rPr>
        <w:t>)</w:t>
      </w:r>
      <w:r w:rsidR="00AC15AD" w:rsidRPr="00AC15AD">
        <w:rPr>
          <w:rFonts w:ascii="Times New Roman" w:hAnsi="Times New Roman"/>
          <w:w w:val="86"/>
          <w:sz w:val="20"/>
          <w:szCs w:val="20"/>
        </w:rPr>
        <w:t xml:space="preserve"> growth yielding bilayer PdSe</w:t>
      </w:r>
      <w:r w:rsidR="00AC15AD" w:rsidRPr="00AB0BCA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AC15AD" w:rsidRPr="00AC15AD">
        <w:rPr>
          <w:rFonts w:ascii="Times New Roman" w:hAnsi="Times New Roman"/>
          <w:w w:val="86"/>
          <w:sz w:val="20"/>
          <w:szCs w:val="20"/>
        </w:rPr>
        <w:t xml:space="preserve"> dendrites with controlled dimensions. 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Our findings highlight the role of intrinsic defects via high-resolution transmission electron microscopy associated with 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nanopores</w:t>
      </w:r>
      <w:proofErr w:type="spellEnd"/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 and line defects in bilayer PdSe</w:t>
      </w:r>
      <w:r w:rsidR="00E17655" w:rsidRPr="00AB0BCA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 dendrites generated during the low temperature (280℃) </w:t>
      </w:r>
      <w:r w:rsidR="00485B91">
        <w:rPr>
          <w:rFonts w:ascii="Times New Roman" w:hAnsi="Times New Roman"/>
          <w:w w:val="86"/>
          <w:sz w:val="20"/>
          <w:szCs w:val="20"/>
        </w:rPr>
        <w:t xml:space="preserve">CVD </w:t>
      </w:r>
      <w:r w:rsidR="00E17655" w:rsidRPr="00E17655">
        <w:rPr>
          <w:rFonts w:ascii="Times New Roman" w:hAnsi="Times New Roman"/>
          <w:w w:val="86"/>
          <w:sz w:val="20"/>
          <w:szCs w:val="20"/>
        </w:rPr>
        <w:t>growth process. X-ray electron spectroscopy (XPS) analysis discloses outer and inner layer Se vacancies. A systematic study of atomic-scale defects via high-resolution transmission electron microscopy reveals Se vacancy (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V</w:t>
      </w:r>
      <w:r w:rsidR="00E17655" w:rsidRPr="00EF4398">
        <w:rPr>
          <w:rFonts w:ascii="Times New Roman" w:hAnsi="Times New Roman"/>
          <w:w w:val="86"/>
          <w:sz w:val="20"/>
          <w:szCs w:val="20"/>
          <w:vertAlign w:val="subscript"/>
        </w:rPr>
        <w:t>Se</w:t>
      </w:r>
      <w:proofErr w:type="spellEnd"/>
      <w:r w:rsidR="00E17655" w:rsidRPr="00E17655">
        <w:rPr>
          <w:rFonts w:ascii="Times New Roman" w:hAnsi="Times New Roman"/>
          <w:w w:val="86"/>
          <w:sz w:val="20"/>
          <w:szCs w:val="20"/>
        </w:rPr>
        <w:t>) associated with Se-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Pd</w:t>
      </w:r>
      <w:proofErr w:type="spellEnd"/>
      <w:r w:rsidR="00E17655" w:rsidRPr="00E17655">
        <w:rPr>
          <w:rFonts w:ascii="Times New Roman" w:hAnsi="Times New Roman"/>
          <w:w w:val="86"/>
          <w:sz w:val="20"/>
          <w:szCs w:val="20"/>
        </w:rPr>
        <w:t>-Se vacancy (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V</w:t>
      </w:r>
      <w:r w:rsidR="00E17655" w:rsidRPr="00EF4398">
        <w:rPr>
          <w:rFonts w:ascii="Times New Roman" w:hAnsi="Times New Roman"/>
          <w:w w:val="86"/>
          <w:sz w:val="20"/>
          <w:szCs w:val="20"/>
          <w:vertAlign w:val="subscript"/>
        </w:rPr>
        <w:t>Se</w:t>
      </w:r>
      <w:proofErr w:type="spellEnd"/>
      <w:r w:rsidR="00E17655" w:rsidRPr="00EF4398">
        <w:rPr>
          <w:rFonts w:ascii="Times New Roman" w:hAnsi="Times New Roman"/>
          <w:w w:val="86"/>
          <w:sz w:val="20"/>
          <w:szCs w:val="20"/>
          <w:vertAlign w:val="subscript"/>
        </w:rPr>
        <w:t>-</w:t>
      </w:r>
      <w:proofErr w:type="spellStart"/>
      <w:r w:rsidR="00E17655" w:rsidRPr="00EF4398">
        <w:rPr>
          <w:rFonts w:ascii="Times New Roman" w:hAnsi="Times New Roman"/>
          <w:w w:val="86"/>
          <w:sz w:val="20"/>
          <w:szCs w:val="20"/>
          <w:vertAlign w:val="subscript"/>
        </w:rPr>
        <w:t>Pd</w:t>
      </w:r>
      <w:proofErr w:type="spellEnd"/>
      <w:r w:rsidR="00E17655" w:rsidRPr="00EF4398">
        <w:rPr>
          <w:rFonts w:ascii="Times New Roman" w:hAnsi="Times New Roman"/>
          <w:w w:val="86"/>
          <w:sz w:val="20"/>
          <w:szCs w:val="20"/>
          <w:vertAlign w:val="subscript"/>
        </w:rPr>
        <w:t>-Se</w:t>
      </w:r>
      <w:r w:rsidR="00E17655" w:rsidRPr="00E17655">
        <w:rPr>
          <w:rFonts w:ascii="Times New Roman" w:hAnsi="Times New Roman"/>
          <w:w w:val="86"/>
          <w:sz w:val="20"/>
          <w:szCs w:val="20"/>
        </w:rPr>
        <w:t>) in monolayer PdSe</w:t>
      </w:r>
      <w:r w:rsidR="00E17655" w:rsidRPr="00EF4398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, and a series of line defects and 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nanopores</w:t>
      </w:r>
      <w:proofErr w:type="spellEnd"/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 </w:t>
      </w:r>
      <w:r w:rsidR="00485B91">
        <w:rPr>
          <w:rFonts w:ascii="Times New Roman" w:hAnsi="Times New Roman"/>
          <w:w w:val="86"/>
          <w:sz w:val="20"/>
          <w:szCs w:val="20"/>
        </w:rPr>
        <w:t xml:space="preserve">(see Fig. 1) </w:t>
      </w:r>
      <w:r w:rsidR="00E17655" w:rsidRPr="00E17655">
        <w:rPr>
          <w:rFonts w:ascii="Times New Roman" w:hAnsi="Times New Roman"/>
          <w:w w:val="86"/>
          <w:sz w:val="20"/>
          <w:szCs w:val="20"/>
        </w:rPr>
        <w:t>in bilayer PdSe</w:t>
      </w:r>
      <w:r w:rsidR="00E17655" w:rsidRPr="00AB0BCA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E17655" w:rsidRPr="00E17655">
        <w:rPr>
          <w:rFonts w:ascii="Times New Roman" w:hAnsi="Times New Roman"/>
          <w:w w:val="86"/>
          <w:sz w:val="20"/>
          <w:szCs w:val="20"/>
        </w:rPr>
        <w:t>. The edge geometry of dendrites mainly follows the b-direction Se armchair (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Se</w:t>
      </w:r>
      <w:r w:rsidR="00E17655" w:rsidRPr="00EF4398">
        <w:rPr>
          <w:rFonts w:ascii="Times New Roman" w:hAnsi="Times New Roman"/>
          <w:w w:val="86"/>
          <w:sz w:val="20"/>
          <w:szCs w:val="20"/>
          <w:vertAlign w:val="subscript"/>
        </w:rPr>
        <w:t>ac</w:t>
      </w:r>
      <w:proofErr w:type="spellEnd"/>
      <w:r w:rsidR="00E17655" w:rsidRPr="00E17655">
        <w:rPr>
          <w:rFonts w:ascii="Times New Roman" w:hAnsi="Times New Roman"/>
          <w:w w:val="86"/>
          <w:sz w:val="20"/>
          <w:szCs w:val="20"/>
        </w:rPr>
        <w:t>), excluding upper layer Se atoms (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Se</w:t>
      </w:r>
      <w:r w:rsidR="00E17655" w:rsidRPr="00EF4398">
        <w:rPr>
          <w:rFonts w:ascii="Times New Roman" w:hAnsi="Times New Roman"/>
          <w:w w:val="86"/>
          <w:sz w:val="20"/>
          <w:szCs w:val="20"/>
          <w:vertAlign w:val="subscript"/>
        </w:rPr>
        <w:t>TLU</w:t>
      </w:r>
      <w:proofErr w:type="spellEnd"/>
      <w:r w:rsidR="00E17655" w:rsidRPr="00E17655">
        <w:rPr>
          <w:rFonts w:ascii="Times New Roman" w:hAnsi="Times New Roman"/>
          <w:w w:val="86"/>
          <w:sz w:val="20"/>
          <w:szCs w:val="20"/>
        </w:rPr>
        <w:t>). Our studies reveal that Se vacancy rich PdSe</w:t>
      </w:r>
      <w:r w:rsidR="00E17655" w:rsidRPr="00AB0BCA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 gives rise to line defects and edge sites that act as 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plasmonic</w:t>
      </w:r>
      <w:proofErr w:type="spellEnd"/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 hotspots. In PdSe</w:t>
      </w:r>
      <w:r w:rsidR="00E17655" w:rsidRPr="00AB0BCA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, topological line defects act as metallic wire, which is responsible for the enhancement in Raman signal. </w:t>
      </w:r>
      <w:r w:rsidR="008B6C32" w:rsidRPr="008B6C32">
        <w:rPr>
          <w:rFonts w:ascii="Times New Roman" w:hAnsi="Times New Roman"/>
          <w:w w:val="86"/>
          <w:sz w:val="20"/>
          <w:szCs w:val="20"/>
        </w:rPr>
        <w:t xml:space="preserve">Surface enhanced Raman spectroscopy (SERS) is a very powerful tool for identification of molecular species, but it has been highly relying on the base support of </w:t>
      </w:r>
      <w:proofErr w:type="spellStart"/>
      <w:r w:rsidR="008B6C32" w:rsidRPr="00E17655">
        <w:rPr>
          <w:rFonts w:ascii="Times New Roman" w:hAnsi="Times New Roman"/>
          <w:w w:val="86"/>
          <w:sz w:val="20"/>
          <w:szCs w:val="20"/>
        </w:rPr>
        <w:t>plasmonic</w:t>
      </w:r>
      <w:proofErr w:type="spellEnd"/>
      <w:r w:rsidR="008B6C32" w:rsidRPr="008B6C32">
        <w:rPr>
          <w:rFonts w:ascii="Times New Roman" w:hAnsi="Times New Roman"/>
          <w:w w:val="86"/>
          <w:sz w:val="20"/>
          <w:szCs w:val="20"/>
        </w:rPr>
        <w:t xml:space="preserve"> </w:t>
      </w:r>
      <w:r w:rsidR="008B6C32">
        <w:rPr>
          <w:rFonts w:ascii="Times New Roman" w:hAnsi="Times New Roman"/>
          <w:w w:val="86"/>
          <w:sz w:val="20"/>
          <w:szCs w:val="20"/>
        </w:rPr>
        <w:t>nanoparticles</w:t>
      </w:r>
      <w:r w:rsidR="008B6C32" w:rsidRPr="008B6C32">
        <w:rPr>
          <w:rFonts w:ascii="Times New Roman" w:hAnsi="Times New Roman"/>
          <w:w w:val="86"/>
          <w:sz w:val="20"/>
          <w:szCs w:val="20"/>
        </w:rPr>
        <w:t xml:space="preserve"> (Au, Ag and Cu). 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It has constantly been debated whether 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plasmon</w:t>
      </w:r>
      <w:proofErr w:type="spellEnd"/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-free SERS substrate competes with 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plasmonic</w:t>
      </w:r>
      <w:proofErr w:type="spellEnd"/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 SERS substrate.</w:t>
      </w:r>
      <w:r w:rsidR="008B6C32" w:rsidRPr="008B6C32">
        <w:t xml:space="preserve"> </w:t>
      </w:r>
      <w:r w:rsidR="00E17655" w:rsidRPr="00E17655">
        <w:rPr>
          <w:rFonts w:ascii="Times New Roman" w:hAnsi="Times New Roman"/>
          <w:w w:val="86"/>
          <w:sz w:val="20"/>
          <w:szCs w:val="20"/>
        </w:rPr>
        <w:t>Interestingly, dendritic 2D PdSe</w:t>
      </w:r>
      <w:r w:rsidR="00E17655" w:rsidRPr="00AB0BCA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 shows a very high SERS enhancement factor (&gt;10</w:t>
      </w:r>
      <w:r w:rsidR="00E17655" w:rsidRPr="00AB0BCA">
        <w:rPr>
          <w:rFonts w:ascii="Times New Roman" w:hAnsi="Times New Roman"/>
          <w:w w:val="86"/>
          <w:sz w:val="20"/>
          <w:szCs w:val="20"/>
          <w:vertAlign w:val="superscript"/>
        </w:rPr>
        <w:t>5</w:t>
      </w:r>
      <w:r w:rsidR="00E17655" w:rsidRPr="00E17655">
        <w:rPr>
          <w:rFonts w:ascii="Times New Roman" w:hAnsi="Times New Roman"/>
          <w:w w:val="86"/>
          <w:sz w:val="20"/>
          <w:szCs w:val="20"/>
        </w:rPr>
        <w:t>) with ultralow detection limit</w:t>
      </w:r>
      <w:r w:rsidR="00485B91">
        <w:rPr>
          <w:rFonts w:ascii="Times New Roman" w:hAnsi="Times New Roman"/>
          <w:w w:val="86"/>
          <w:sz w:val="20"/>
          <w:szCs w:val="20"/>
        </w:rPr>
        <w:t xml:space="preserve"> (see Fig. 1)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 </w:t>
      </w:r>
      <w:r w:rsidR="00B63041">
        <w:rPr>
          <w:rFonts w:ascii="Times New Roman" w:hAnsi="Times New Roman"/>
          <w:w w:val="86"/>
          <w:sz w:val="20"/>
          <w:szCs w:val="20"/>
        </w:rPr>
        <w:t>f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ills the gap between </w:t>
      </w:r>
      <w:proofErr w:type="spellStart"/>
      <w:r w:rsidR="00E17655" w:rsidRPr="00E17655">
        <w:rPr>
          <w:rFonts w:ascii="Times New Roman" w:hAnsi="Times New Roman"/>
          <w:w w:val="86"/>
          <w:sz w:val="20"/>
          <w:szCs w:val="20"/>
        </w:rPr>
        <w:t>plasmonic</w:t>
      </w:r>
      <w:proofErr w:type="spellEnd"/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 </w:t>
      </w:r>
      <w:r w:rsidR="00485B91">
        <w:rPr>
          <w:rFonts w:ascii="Times New Roman" w:hAnsi="Times New Roman"/>
          <w:w w:val="86"/>
          <w:sz w:val="20"/>
          <w:szCs w:val="20"/>
        </w:rPr>
        <w:t xml:space="preserve">metal based 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SERS </w:t>
      </w:r>
      <w:r w:rsidR="00485B91">
        <w:rPr>
          <w:rFonts w:ascii="Times New Roman" w:hAnsi="Times New Roman"/>
          <w:w w:val="86"/>
          <w:sz w:val="20"/>
          <w:szCs w:val="20"/>
        </w:rPr>
        <w:t xml:space="preserve">substrate and </w:t>
      </w:r>
      <w:proofErr w:type="spellStart"/>
      <w:r w:rsidR="00485B91">
        <w:rPr>
          <w:rFonts w:ascii="Times New Roman" w:hAnsi="Times New Roman"/>
          <w:w w:val="86"/>
          <w:sz w:val="20"/>
          <w:szCs w:val="20"/>
        </w:rPr>
        <w:t>plasmon</w:t>
      </w:r>
      <w:proofErr w:type="spellEnd"/>
      <w:r w:rsidR="00485B91">
        <w:rPr>
          <w:rFonts w:ascii="Times New Roman" w:hAnsi="Times New Roman"/>
          <w:w w:val="86"/>
          <w:sz w:val="20"/>
          <w:szCs w:val="20"/>
        </w:rPr>
        <w:t>-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free </w:t>
      </w:r>
      <w:r w:rsidR="00485B91">
        <w:rPr>
          <w:rFonts w:ascii="Times New Roman" w:hAnsi="Times New Roman"/>
          <w:w w:val="86"/>
          <w:sz w:val="20"/>
          <w:szCs w:val="20"/>
        </w:rPr>
        <w:t xml:space="preserve">semiconductor based </w:t>
      </w:r>
      <w:r w:rsidR="00E17655" w:rsidRPr="00E17655">
        <w:rPr>
          <w:rFonts w:ascii="Times New Roman" w:hAnsi="Times New Roman"/>
          <w:w w:val="86"/>
          <w:sz w:val="20"/>
          <w:szCs w:val="20"/>
        </w:rPr>
        <w:t xml:space="preserve">SERS substrate. </w:t>
      </w:r>
      <w:r w:rsidR="00822893" w:rsidRPr="00822893">
        <w:rPr>
          <w:rFonts w:ascii="Times New Roman" w:hAnsi="Times New Roman"/>
          <w:w w:val="86"/>
          <w:sz w:val="20"/>
          <w:szCs w:val="20"/>
        </w:rPr>
        <w:t>The observations, analysis, and related findings presented here show the trivial nature of dendritic PdSe</w:t>
      </w:r>
      <w:r w:rsidR="00822893" w:rsidRPr="00822893">
        <w:rPr>
          <w:rFonts w:ascii="Times New Roman" w:hAnsi="Times New Roman"/>
          <w:w w:val="86"/>
          <w:sz w:val="20"/>
          <w:szCs w:val="20"/>
          <w:vertAlign w:val="subscript"/>
        </w:rPr>
        <w:t>2</w:t>
      </w:r>
      <w:r w:rsidR="00822893" w:rsidRPr="00822893">
        <w:rPr>
          <w:rFonts w:ascii="Times New Roman" w:hAnsi="Times New Roman"/>
          <w:w w:val="86"/>
          <w:sz w:val="20"/>
          <w:szCs w:val="20"/>
        </w:rPr>
        <w:t xml:space="preserve">, which can be expected to replace the existing </w:t>
      </w:r>
      <w:proofErr w:type="spellStart"/>
      <w:r w:rsidR="00822893" w:rsidRPr="00822893">
        <w:rPr>
          <w:rFonts w:ascii="Times New Roman" w:hAnsi="Times New Roman"/>
          <w:w w:val="86"/>
          <w:sz w:val="20"/>
          <w:szCs w:val="20"/>
        </w:rPr>
        <w:t>plasmon</w:t>
      </w:r>
      <w:proofErr w:type="spellEnd"/>
      <w:r w:rsidR="00822893" w:rsidRPr="00822893">
        <w:rPr>
          <w:rFonts w:ascii="Times New Roman" w:hAnsi="Times New Roman"/>
          <w:w w:val="86"/>
          <w:sz w:val="20"/>
          <w:szCs w:val="20"/>
        </w:rPr>
        <w:t>-free SERS substrates in high demand in the coming generation and blossom into the affluent area of commercial products.</w:t>
      </w:r>
    </w:p>
    <w:p w:rsidR="00822893" w:rsidRDefault="00822893" w:rsidP="00822893">
      <w:pPr>
        <w:widowControl w:val="0"/>
        <w:autoSpaceDE w:val="0"/>
        <w:autoSpaceDN w:val="0"/>
        <w:adjustRightInd w:val="0"/>
        <w:spacing w:after="0" w:line="236" w:lineRule="exact"/>
        <w:ind w:left="142" w:right="592"/>
        <w:jc w:val="both"/>
        <w:rPr>
          <w:rFonts w:ascii="Times New Roman" w:hAnsi="Times New Roman"/>
          <w:sz w:val="20"/>
          <w:szCs w:val="20"/>
        </w:rPr>
      </w:pPr>
    </w:p>
    <w:p w:rsidR="00AB0BCA" w:rsidRDefault="00AB0BCA" w:rsidP="00AB0BCA">
      <w:pPr>
        <w:widowControl w:val="0"/>
        <w:autoSpaceDE w:val="0"/>
        <w:autoSpaceDN w:val="0"/>
        <w:adjustRightInd w:val="0"/>
        <w:spacing w:after="0" w:line="236" w:lineRule="exact"/>
        <w:ind w:right="592"/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</w:t>
      </w:r>
      <w:r w:rsidR="00485B91">
        <w:rPr>
          <w:rFonts w:ascii="Times New Roman" w:hAnsi="Times New Roman"/>
          <w:b/>
          <w:sz w:val="20"/>
          <w:szCs w:val="20"/>
        </w:rPr>
        <w:t>Reference:</w:t>
      </w:r>
      <w:bookmarkStart w:id="0" w:name="_GoBack"/>
      <w:bookmarkEnd w:id="0"/>
    </w:p>
    <w:p w:rsidR="00AB0BCA" w:rsidRDefault="00AB0BCA" w:rsidP="00C32DA7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Gulim" w:hAnsi="Times New Roman"/>
          <w:sz w:val="20"/>
          <w:szCs w:val="20"/>
        </w:rPr>
      </w:pPr>
      <w:bookmarkStart w:id="1" w:name="_Hlk128590997"/>
      <w:r w:rsidRPr="00E13756">
        <w:rPr>
          <w:rFonts w:ascii="Times New Roman" w:eastAsia="Gulim" w:hAnsi="Times New Roman"/>
          <w:sz w:val="20"/>
          <w:szCs w:val="20"/>
        </w:rPr>
        <w:t xml:space="preserve">Jena et. al., </w:t>
      </w:r>
      <w:proofErr w:type="spellStart"/>
      <w:r w:rsidRPr="00E13756">
        <w:rPr>
          <w:rFonts w:ascii="Times New Roman" w:eastAsia="Gulim" w:hAnsi="Times New Roman"/>
          <w:sz w:val="20"/>
          <w:szCs w:val="20"/>
        </w:rPr>
        <w:t>npj</w:t>
      </w:r>
      <w:proofErr w:type="spellEnd"/>
      <w:r w:rsidRPr="00E13756">
        <w:rPr>
          <w:rFonts w:ascii="Times New Roman" w:eastAsia="Gulim" w:hAnsi="Times New Roman"/>
          <w:sz w:val="20"/>
          <w:szCs w:val="20"/>
        </w:rPr>
        <w:t xml:space="preserve"> 2D Materials and Applications (2023) 8</w:t>
      </w:r>
      <w:bookmarkEnd w:id="1"/>
    </w:p>
    <w:p w:rsidR="00C32DA7" w:rsidRDefault="00C32DA7" w:rsidP="00C32DA7">
      <w:pPr>
        <w:spacing w:after="0" w:line="240" w:lineRule="auto"/>
        <w:jc w:val="center"/>
        <w:rPr>
          <w:rFonts w:ascii="Times New Roman" w:eastAsia="Gulim" w:hAnsi="Times New Roman"/>
          <w:sz w:val="20"/>
          <w:szCs w:val="20"/>
        </w:rPr>
      </w:pPr>
    </w:p>
    <w:p w:rsidR="00C32DA7" w:rsidRPr="00C32DA7" w:rsidRDefault="00C32DA7" w:rsidP="00C32DA7">
      <w:pPr>
        <w:spacing w:after="0" w:line="240" w:lineRule="auto"/>
        <w:jc w:val="center"/>
        <w:rPr>
          <w:rFonts w:ascii="Times New Roman" w:eastAsia="Gulim" w:hAnsi="Times New Roman"/>
          <w:sz w:val="20"/>
          <w:szCs w:val="20"/>
        </w:rPr>
      </w:pPr>
      <w:r>
        <w:rPr>
          <w:rFonts w:ascii="Times New Roman" w:eastAsia="Gulim" w:hAnsi="Times New Roman"/>
          <w:sz w:val="20"/>
          <w:szCs w:val="20"/>
        </w:rPr>
        <w:t xml:space="preserve">       </w:t>
      </w:r>
    </w:p>
    <w:p w:rsidR="00C32DA7" w:rsidRPr="00C32DA7" w:rsidRDefault="00C32DA7" w:rsidP="00C32DA7">
      <w:pPr>
        <w:spacing w:after="0" w:line="240" w:lineRule="auto"/>
        <w:jc w:val="center"/>
        <w:rPr>
          <w:rFonts w:ascii="Times New Roman" w:eastAsia="Gulim" w:hAnsi="Times New Roman"/>
          <w:sz w:val="20"/>
          <w:szCs w:val="20"/>
        </w:rPr>
      </w:pPr>
      <w:r>
        <w:rPr>
          <w:rFonts w:ascii="Times New Roman" w:eastAsia="Gulim" w:hAnsi="Times New Roman"/>
          <w:noProof/>
          <w:sz w:val="20"/>
          <w:szCs w:val="20"/>
        </w:rPr>
        <w:drawing>
          <wp:inline distT="0" distB="0" distL="0" distR="0" wp14:anchorId="60996045" wp14:editId="770F23B6">
            <wp:extent cx="3705225" cy="3896663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 6-01 copy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192" cy="391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BCA" w:rsidRDefault="00AB0BCA" w:rsidP="00AB0BCA">
      <w:pPr>
        <w:widowControl w:val="0"/>
        <w:autoSpaceDE w:val="0"/>
        <w:autoSpaceDN w:val="0"/>
        <w:adjustRightInd w:val="0"/>
        <w:spacing w:after="0" w:line="236" w:lineRule="exact"/>
        <w:ind w:right="592"/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 xml:space="preserve">   </w:t>
      </w:r>
      <w:r w:rsidR="00485B91">
        <w:rPr>
          <w:rFonts w:ascii="Times New Roman" w:hAnsi="Times New Roman"/>
          <w:b/>
          <w:sz w:val="20"/>
          <w:szCs w:val="20"/>
        </w:rPr>
        <w:t xml:space="preserve"> </w:t>
      </w:r>
    </w:p>
    <w:p w:rsidR="00AB0BCA" w:rsidRDefault="00AB0BCA" w:rsidP="00AB0BCA">
      <w:pPr>
        <w:widowControl w:val="0"/>
        <w:autoSpaceDE w:val="0"/>
        <w:autoSpaceDN w:val="0"/>
        <w:adjustRightInd w:val="0"/>
        <w:spacing w:after="0" w:line="236" w:lineRule="exact"/>
        <w:ind w:right="592"/>
        <w:jc w:val="both"/>
        <w:rPr>
          <w:rFonts w:ascii="Times New Roman" w:hAnsi="Times New Roman"/>
          <w:b/>
          <w:sz w:val="20"/>
          <w:szCs w:val="20"/>
        </w:rPr>
      </w:pPr>
    </w:p>
    <w:p w:rsidR="00C32DA7" w:rsidRDefault="00AB0BCA" w:rsidP="00C32DA7">
      <w:pPr>
        <w:widowControl w:val="0"/>
        <w:autoSpaceDE w:val="0"/>
        <w:autoSpaceDN w:val="0"/>
        <w:adjustRightInd w:val="0"/>
        <w:spacing w:after="0" w:line="236" w:lineRule="exact"/>
        <w:ind w:right="592"/>
        <w:jc w:val="both"/>
        <w:rPr>
          <w:rFonts w:ascii="Times New Roman" w:hAnsi="Times New Roman"/>
          <w:b/>
          <w:sz w:val="20"/>
          <w:szCs w:val="20"/>
        </w:rPr>
      </w:pPr>
      <w:r>
        <w:rPr>
          <w:rFonts w:ascii="Times New Roman" w:hAnsi="Times New Roman"/>
          <w:b/>
          <w:sz w:val="20"/>
          <w:szCs w:val="20"/>
        </w:rPr>
        <w:t xml:space="preserve">                 </w:t>
      </w:r>
    </w:p>
    <w:p w:rsidR="00AB0BCA" w:rsidRPr="00AB0BCA" w:rsidRDefault="00AB0BCA" w:rsidP="00C32DA7">
      <w:pPr>
        <w:widowControl w:val="0"/>
        <w:autoSpaceDE w:val="0"/>
        <w:autoSpaceDN w:val="0"/>
        <w:adjustRightInd w:val="0"/>
        <w:spacing w:after="0" w:line="236" w:lineRule="exact"/>
        <w:ind w:right="592"/>
        <w:jc w:val="center"/>
        <w:rPr>
          <w:rFonts w:ascii="Times New Roman" w:hAnsi="Times New Roman"/>
          <w:b/>
          <w:sz w:val="20"/>
          <w:szCs w:val="20"/>
        </w:rPr>
      </w:pPr>
      <w:r w:rsidRPr="00E13756">
        <w:rPr>
          <w:rFonts w:ascii="Times New Roman" w:eastAsia="Gulim" w:hAnsi="Times New Roman"/>
          <w:b/>
          <w:sz w:val="20"/>
          <w:szCs w:val="20"/>
        </w:rPr>
        <w:t xml:space="preserve">Figure </w:t>
      </w:r>
      <w:r>
        <w:rPr>
          <w:rFonts w:ascii="Times New Roman" w:eastAsia="Gulim" w:hAnsi="Times New Roman"/>
          <w:b/>
          <w:sz w:val="20"/>
          <w:szCs w:val="20"/>
        </w:rPr>
        <w:t>1</w:t>
      </w:r>
      <w:r w:rsidRPr="00E13756">
        <w:rPr>
          <w:rFonts w:ascii="Times New Roman" w:eastAsia="Gulim" w:hAnsi="Times New Roman"/>
          <w:b/>
          <w:sz w:val="20"/>
          <w:szCs w:val="20"/>
        </w:rPr>
        <w:t>:</w:t>
      </w:r>
      <w:r w:rsidRPr="00E13756">
        <w:rPr>
          <w:rFonts w:ascii="Times New Roman" w:eastAsia="Gulim" w:hAnsi="Times New Roman"/>
          <w:sz w:val="20"/>
          <w:szCs w:val="20"/>
        </w:rPr>
        <w:t xml:space="preserve"> SERS enhancement at the dendritic PdSe</w:t>
      </w:r>
      <w:r w:rsidRPr="00E13756">
        <w:rPr>
          <w:rFonts w:ascii="Times New Roman" w:eastAsia="Gulim" w:hAnsi="Times New Roman"/>
          <w:sz w:val="20"/>
          <w:szCs w:val="20"/>
          <w:vertAlign w:val="subscript"/>
        </w:rPr>
        <w:t>2</w:t>
      </w:r>
      <w:r w:rsidRPr="00E13756">
        <w:rPr>
          <w:rFonts w:ascii="Times New Roman" w:eastAsia="Gulim" w:hAnsi="Times New Roman"/>
          <w:sz w:val="20"/>
          <w:szCs w:val="20"/>
        </w:rPr>
        <w:t>.</w:t>
      </w:r>
    </w:p>
    <w:sectPr w:rsidR="00AB0BCA" w:rsidRPr="00AB0BCA" w:rsidSect="003E6FDC">
      <w:headerReference w:type="default" r:id="rId9"/>
      <w:type w:val="continuous"/>
      <w:pgSz w:w="11920" w:h="16840"/>
      <w:pgMar w:top="160" w:right="240" w:bottom="280" w:left="740" w:header="152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4E06" w:rsidRDefault="00DA4E06" w:rsidP="00E34974">
      <w:pPr>
        <w:spacing w:after="0" w:line="240" w:lineRule="auto"/>
      </w:pPr>
      <w:r>
        <w:separator/>
      </w:r>
    </w:p>
  </w:endnote>
  <w:endnote w:type="continuationSeparator" w:id="0">
    <w:p w:rsidR="00DA4E06" w:rsidRDefault="00DA4E06" w:rsidP="00E349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lim">
    <w:altName w:val="굴림"/>
    <w:panose1 w:val="020B0600000101010101"/>
    <w:charset w:val="81"/>
    <w:family w:val="roman"/>
    <w:pitch w:val="fixed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4E06" w:rsidRDefault="00DA4E06" w:rsidP="00E34974">
      <w:pPr>
        <w:spacing w:after="0" w:line="240" w:lineRule="auto"/>
      </w:pPr>
      <w:r>
        <w:separator/>
      </w:r>
    </w:p>
  </w:footnote>
  <w:footnote w:type="continuationSeparator" w:id="0">
    <w:p w:rsidR="00DA4E06" w:rsidRDefault="00DA4E06" w:rsidP="00E349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E6FDC" w:rsidRDefault="00E27F2F" w:rsidP="00D94356">
    <w:pPr>
      <w:widowControl w:val="0"/>
      <w:autoSpaceDE w:val="0"/>
      <w:autoSpaceDN w:val="0"/>
      <w:adjustRightInd w:val="0"/>
      <w:spacing w:before="11" w:after="0" w:line="240" w:lineRule="auto"/>
      <w:ind w:left="1928" w:right="2408"/>
      <w:jc w:val="center"/>
    </w:pPr>
    <w:r>
      <w:rPr>
        <w:noProof/>
      </w:rPr>
      <w:drawing>
        <wp:inline distT="0" distB="0" distL="0" distR="0">
          <wp:extent cx="1809750" cy="600075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E6782D"/>
    <w:multiLevelType w:val="hybridMultilevel"/>
    <w:tmpl w:val="DC72B538"/>
    <w:lvl w:ilvl="0" w:tplc="C144E27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974"/>
    <w:rsid w:val="00002A03"/>
    <w:rsid w:val="0004059A"/>
    <w:rsid w:val="000738BB"/>
    <w:rsid w:val="00095162"/>
    <w:rsid w:val="001D5FA4"/>
    <w:rsid w:val="00227104"/>
    <w:rsid w:val="00253C2E"/>
    <w:rsid w:val="002C0B6E"/>
    <w:rsid w:val="002F68B9"/>
    <w:rsid w:val="0038735D"/>
    <w:rsid w:val="003A6B2B"/>
    <w:rsid w:val="003E6FDC"/>
    <w:rsid w:val="00403C4C"/>
    <w:rsid w:val="00410DD4"/>
    <w:rsid w:val="00436DF6"/>
    <w:rsid w:val="00445FCC"/>
    <w:rsid w:val="00484971"/>
    <w:rsid w:val="00485B91"/>
    <w:rsid w:val="00494BB4"/>
    <w:rsid w:val="004C3300"/>
    <w:rsid w:val="004D3B3E"/>
    <w:rsid w:val="005160D6"/>
    <w:rsid w:val="00522C39"/>
    <w:rsid w:val="0055028D"/>
    <w:rsid w:val="005A3039"/>
    <w:rsid w:val="006621EA"/>
    <w:rsid w:val="007120C8"/>
    <w:rsid w:val="007724E7"/>
    <w:rsid w:val="007957EA"/>
    <w:rsid w:val="007C0A60"/>
    <w:rsid w:val="007E64C9"/>
    <w:rsid w:val="007F0FE6"/>
    <w:rsid w:val="00822893"/>
    <w:rsid w:val="00863040"/>
    <w:rsid w:val="00894700"/>
    <w:rsid w:val="008A0D39"/>
    <w:rsid w:val="008B02E0"/>
    <w:rsid w:val="008B6C32"/>
    <w:rsid w:val="008C4B21"/>
    <w:rsid w:val="008D63EB"/>
    <w:rsid w:val="008E1257"/>
    <w:rsid w:val="0091498F"/>
    <w:rsid w:val="00941BD9"/>
    <w:rsid w:val="009510D2"/>
    <w:rsid w:val="009C0850"/>
    <w:rsid w:val="009D7A00"/>
    <w:rsid w:val="00A55D91"/>
    <w:rsid w:val="00AB0BCA"/>
    <w:rsid w:val="00AB447A"/>
    <w:rsid w:val="00AC15AD"/>
    <w:rsid w:val="00AE0ECA"/>
    <w:rsid w:val="00B06965"/>
    <w:rsid w:val="00B552B1"/>
    <w:rsid w:val="00B63041"/>
    <w:rsid w:val="00BB4F42"/>
    <w:rsid w:val="00BF5308"/>
    <w:rsid w:val="00C15C56"/>
    <w:rsid w:val="00C15E81"/>
    <w:rsid w:val="00C16BE5"/>
    <w:rsid w:val="00C32DA7"/>
    <w:rsid w:val="00C36851"/>
    <w:rsid w:val="00C4514E"/>
    <w:rsid w:val="00D06901"/>
    <w:rsid w:val="00D11C5F"/>
    <w:rsid w:val="00D94356"/>
    <w:rsid w:val="00D95DA2"/>
    <w:rsid w:val="00DA4E06"/>
    <w:rsid w:val="00DB0603"/>
    <w:rsid w:val="00DE2743"/>
    <w:rsid w:val="00E07FB1"/>
    <w:rsid w:val="00E17655"/>
    <w:rsid w:val="00E27F2F"/>
    <w:rsid w:val="00E33A3E"/>
    <w:rsid w:val="00E34974"/>
    <w:rsid w:val="00E464DE"/>
    <w:rsid w:val="00E67C2E"/>
    <w:rsid w:val="00EB4371"/>
    <w:rsid w:val="00EF4398"/>
    <w:rsid w:val="00F010F4"/>
    <w:rsid w:val="00F043B7"/>
    <w:rsid w:val="00F43F99"/>
    <w:rsid w:val="00F47019"/>
    <w:rsid w:val="00FB3FDD"/>
    <w:rsid w:val="00FB700C"/>
    <w:rsid w:val="00FC3B7C"/>
    <w:rsid w:val="00FE07AD"/>
    <w:rsid w:val="00FE5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800CB51"/>
  <w14:defaultImageDpi w14:val="0"/>
  <w15:docId w15:val="{7E0A8B31-3EA5-4659-9381-4EA1A6C7E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caption" w:semiHidden="1" w:uiPriority="35" w:unhideWhenUsed="1" w:qFormat="1"/>
    <w:lsdException w:name="List Number" w:semiHidden="1" w:unhideWhenUsed="1"/>
    <w:lsdException w:name="List 4" w:semiHidden="1" w:unhideWhenUsed="1"/>
    <w:lsdException w:name="List 5" w:semiHidden="1" w:unhideWhenUsed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Strong" w:uiPriority="22" w:qFormat="1"/>
    <w:lsdException w:name="Emphasis" w:uiPriority="20" w:qFormat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locked/>
    <w:rsid w:val="00E34974"/>
    <w:rPr>
      <w:rFonts w:cs="Times New Roman"/>
    </w:rPr>
  </w:style>
  <w:style w:type="paragraph" w:styleId="Footer">
    <w:name w:val="footer"/>
    <w:basedOn w:val="Normal"/>
    <w:link w:val="FooterChar"/>
    <w:uiPriority w:val="99"/>
    <w:unhideWhenUsed/>
    <w:rsid w:val="00E34974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locked/>
    <w:rsid w:val="00E34974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349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E34974"/>
    <w:rPr>
      <w:rFonts w:ascii="Tahoma" w:hAnsi="Tahoma" w:cs="Tahoma"/>
      <w:sz w:val="16"/>
      <w:szCs w:val="16"/>
    </w:rPr>
  </w:style>
  <w:style w:type="character" w:styleId="Hyperlink">
    <w:name w:val="Hyperlink"/>
    <w:uiPriority w:val="99"/>
    <w:unhideWhenUsed/>
    <w:rsid w:val="00C15E81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D3B3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val="en-US" w:eastAsia="en-US"/>
    </w:rPr>
  </w:style>
  <w:style w:type="character" w:styleId="FollowedHyperlink">
    <w:name w:val="FollowedHyperlink"/>
    <w:uiPriority w:val="99"/>
    <w:rsid w:val="003A6B2B"/>
    <w:rPr>
      <w:color w:val="954F72"/>
      <w:u w:val="single"/>
    </w:rPr>
  </w:style>
  <w:style w:type="paragraph" w:styleId="ListParagraph">
    <w:name w:val="List Paragraph"/>
    <w:basedOn w:val="Normal"/>
    <w:uiPriority w:val="34"/>
    <w:qFormat/>
    <w:rsid w:val="00AB0BCA"/>
    <w:pPr>
      <w:ind w:left="720"/>
      <w:contextualSpacing/>
    </w:pPr>
    <w:rPr>
      <w:rFonts w:eastAsia="Calibri"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1965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5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3" Type="http://schemas.openxmlformats.org/officeDocument/2006/relationships/settings" Target="settings.xml"/><Relationship Id="rId7" Type="http://schemas.openxmlformats.org/officeDocument/2006/relationships/hyperlink" Target="mailto:tadasha.j@iitg.ac.i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487</Words>
  <Characters>2782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3263</CharactersWithSpaces>
  <SharedDoc>false</SharedDoc>
  <HLinks>
    <vt:vector size="6" baseType="variant">
      <vt:variant>
        <vt:i4>3342349</vt:i4>
      </vt:variant>
      <vt:variant>
        <vt:i4>0</vt:i4>
      </vt:variant>
      <vt:variant>
        <vt:i4>0</vt:i4>
      </vt:variant>
      <vt:variant>
        <vt:i4>5</vt:i4>
      </vt:variant>
      <vt:variant>
        <vt:lpwstr>mailto:tadasha.j@iitg.ac.in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tadasha</dc:creator>
  <cp:keywords/>
  <dc:description/>
  <cp:lastModifiedBy>Dell</cp:lastModifiedBy>
  <cp:revision>4</cp:revision>
  <cp:lastPrinted>2016-02-22T20:22:00Z</cp:lastPrinted>
  <dcterms:created xsi:type="dcterms:W3CDTF">2023-04-25T09:08:00Z</dcterms:created>
  <dcterms:modified xsi:type="dcterms:W3CDTF">2023-04-25T09:13:00Z</dcterms:modified>
</cp:coreProperties>
</file>