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08CB2" w14:textId="77777777" w:rsidR="00F010F4" w:rsidRPr="008A0D39" w:rsidRDefault="00F010F4" w:rsidP="00DB0603">
      <w:pPr>
        <w:widowControl w:val="0"/>
        <w:autoSpaceDE w:val="0"/>
        <w:autoSpaceDN w:val="0"/>
        <w:adjustRightInd w:val="0"/>
        <w:spacing w:after="0" w:line="236" w:lineRule="exact"/>
        <w:ind w:right="592"/>
        <w:rPr>
          <w:rFonts w:ascii="Times New Roman" w:hAnsi="Times New Roman"/>
          <w:b/>
          <w:w w:val="87"/>
          <w:position w:val="4"/>
          <w:sz w:val="24"/>
          <w:szCs w:val="20"/>
        </w:rPr>
      </w:pPr>
    </w:p>
    <w:p w14:paraId="55B258E9" w14:textId="1D1574A5" w:rsidR="00D94356" w:rsidRPr="00FE5C38" w:rsidRDefault="00556450" w:rsidP="00556450">
      <w:pPr>
        <w:widowControl w:val="0"/>
        <w:autoSpaceDE w:val="0"/>
        <w:autoSpaceDN w:val="0"/>
        <w:adjustRightInd w:val="0"/>
        <w:spacing w:before="11" w:after="0" w:line="240" w:lineRule="auto"/>
        <w:ind w:left="142" w:right="450"/>
        <w:jc w:val="center"/>
        <w:rPr>
          <w:rFonts w:ascii="Arial" w:hAnsi="Arial" w:cs="Arial"/>
          <w:b/>
          <w:bCs/>
          <w:w w:val="97"/>
          <w:sz w:val="28"/>
          <w:szCs w:val="28"/>
        </w:rPr>
      </w:pPr>
      <w:r w:rsidRPr="00556450">
        <w:rPr>
          <w:rFonts w:ascii="Arial" w:hAnsi="Arial" w:cs="Arial"/>
          <w:b/>
          <w:bCs/>
          <w:w w:val="97"/>
          <w:sz w:val="28"/>
          <w:szCs w:val="28"/>
        </w:rPr>
        <w:t>Screening of medium</w:t>
      </w:r>
      <w:r w:rsidR="00CB7D55">
        <w:rPr>
          <w:rFonts w:ascii="Arial" w:hAnsi="Arial" w:cs="Arial"/>
          <w:b/>
          <w:bCs/>
          <w:w w:val="97"/>
          <w:sz w:val="28"/>
          <w:szCs w:val="28"/>
        </w:rPr>
        <w:t xml:space="preserve"> and process optimization</w:t>
      </w:r>
      <w:r w:rsidRPr="00556450">
        <w:rPr>
          <w:rFonts w:ascii="Arial" w:hAnsi="Arial" w:cs="Arial"/>
          <w:b/>
          <w:bCs/>
          <w:w w:val="97"/>
          <w:sz w:val="28"/>
          <w:szCs w:val="28"/>
        </w:rPr>
        <w:t xml:space="preserve"> for high</w:t>
      </w:r>
      <w:r w:rsidR="00CB7D55">
        <w:rPr>
          <w:rFonts w:ascii="Arial" w:hAnsi="Arial" w:cs="Arial"/>
          <w:b/>
          <w:bCs/>
          <w:w w:val="97"/>
          <w:sz w:val="28"/>
          <w:szCs w:val="28"/>
        </w:rPr>
        <w:t xml:space="preserve"> cell density</w:t>
      </w:r>
      <w:r w:rsidRPr="00556450">
        <w:rPr>
          <w:rFonts w:ascii="Arial" w:hAnsi="Arial" w:cs="Arial"/>
          <w:b/>
          <w:bCs/>
          <w:w w:val="97"/>
          <w:sz w:val="28"/>
          <w:szCs w:val="28"/>
        </w:rPr>
        <w:t xml:space="preserve"> production of </w:t>
      </w:r>
      <w:r w:rsidR="00CB7D55">
        <w:rPr>
          <w:rFonts w:ascii="Arial" w:hAnsi="Arial" w:cs="Arial"/>
          <w:b/>
          <w:bCs/>
          <w:w w:val="97"/>
          <w:sz w:val="28"/>
          <w:szCs w:val="28"/>
        </w:rPr>
        <w:t xml:space="preserve">BL21 (DE3) cells containing </w:t>
      </w:r>
      <w:r w:rsidRPr="00556450">
        <w:rPr>
          <w:rFonts w:ascii="Arial" w:hAnsi="Arial" w:cs="Arial"/>
          <w:b/>
          <w:bCs/>
          <w:w w:val="97"/>
          <w:sz w:val="28"/>
          <w:szCs w:val="28"/>
        </w:rPr>
        <w:t>clostridial cellulolytic chimeric (CtGH1-CtGH5-F194A) enzyme</w:t>
      </w:r>
    </w:p>
    <w:p w14:paraId="3609D117" w14:textId="77777777" w:rsidR="00D94356" w:rsidRDefault="00D94356" w:rsidP="00D94356">
      <w:pPr>
        <w:widowControl w:val="0"/>
        <w:autoSpaceDE w:val="0"/>
        <w:autoSpaceDN w:val="0"/>
        <w:adjustRightInd w:val="0"/>
        <w:spacing w:before="11" w:after="0" w:line="240" w:lineRule="auto"/>
        <w:ind w:right="2408"/>
        <w:rPr>
          <w:rFonts w:ascii="Arial" w:hAnsi="Arial" w:cs="Arial"/>
          <w:sz w:val="24"/>
          <w:szCs w:val="24"/>
        </w:rPr>
      </w:pPr>
    </w:p>
    <w:p w14:paraId="31A72F28" w14:textId="77777777" w:rsidR="00D94356" w:rsidRDefault="00D94356" w:rsidP="00D94356">
      <w:pPr>
        <w:widowControl w:val="0"/>
        <w:autoSpaceDE w:val="0"/>
        <w:autoSpaceDN w:val="0"/>
        <w:adjustRightInd w:val="0"/>
        <w:spacing w:before="9" w:after="0" w:line="120" w:lineRule="exact"/>
        <w:rPr>
          <w:rFonts w:ascii="Arial" w:hAnsi="Arial" w:cs="Arial"/>
          <w:sz w:val="12"/>
          <w:szCs w:val="12"/>
        </w:rPr>
      </w:pPr>
    </w:p>
    <w:p w14:paraId="75C8D62A" w14:textId="2C0653B4" w:rsidR="00D94356" w:rsidRDefault="00556450" w:rsidP="00556450">
      <w:pPr>
        <w:widowControl w:val="0"/>
        <w:autoSpaceDE w:val="0"/>
        <w:autoSpaceDN w:val="0"/>
        <w:adjustRightInd w:val="0"/>
        <w:spacing w:after="0" w:line="240" w:lineRule="auto"/>
        <w:ind w:left="3402" w:right="4087"/>
        <w:jc w:val="center"/>
        <w:rPr>
          <w:rFonts w:ascii="Arial" w:hAnsi="Arial" w:cs="Arial"/>
          <w:sz w:val="14"/>
          <w:szCs w:val="14"/>
        </w:rPr>
      </w:pPr>
      <w:r w:rsidRPr="00556450">
        <w:rPr>
          <w:rFonts w:ascii="Arial" w:hAnsi="Arial" w:cs="Arial"/>
          <w:sz w:val="20"/>
          <w:szCs w:val="20"/>
        </w:rPr>
        <w:t>Vishwanath Yadav</w:t>
      </w:r>
      <w:r w:rsidR="00D94356">
        <w:rPr>
          <w:rFonts w:ascii="Arial" w:hAnsi="Arial" w:cs="Arial"/>
          <w:w w:val="101"/>
          <w:position w:val="7"/>
          <w:sz w:val="14"/>
          <w:szCs w:val="14"/>
        </w:rPr>
        <w:t>1</w:t>
      </w:r>
      <w:r w:rsidR="00D94356">
        <w:rPr>
          <w:rFonts w:ascii="Arial" w:hAnsi="Arial" w:cs="Arial"/>
          <w:spacing w:val="-29"/>
          <w:position w:val="7"/>
          <w:sz w:val="14"/>
          <w:szCs w:val="14"/>
        </w:rPr>
        <w:t xml:space="preserve"> </w:t>
      </w:r>
      <w:r>
        <w:rPr>
          <w:rFonts w:ascii="Arial" w:hAnsi="Arial" w:cs="Arial"/>
          <w:sz w:val="20"/>
          <w:szCs w:val="20"/>
        </w:rPr>
        <w:t xml:space="preserve"> and</w:t>
      </w:r>
      <w:r w:rsidR="00D94356">
        <w:rPr>
          <w:rFonts w:ascii="Arial" w:hAnsi="Arial" w:cs="Arial"/>
          <w:spacing w:val="-12"/>
          <w:sz w:val="20"/>
          <w:szCs w:val="20"/>
        </w:rPr>
        <w:t xml:space="preserve"> </w:t>
      </w:r>
      <w:r w:rsidRPr="00556450">
        <w:rPr>
          <w:rFonts w:ascii="Arial" w:hAnsi="Arial" w:cs="Arial"/>
          <w:sz w:val="20"/>
          <w:szCs w:val="20"/>
        </w:rPr>
        <w:t>Arun Goyal</w:t>
      </w:r>
      <w:r>
        <w:rPr>
          <w:rFonts w:ascii="Arial" w:hAnsi="Arial" w:cs="Arial"/>
          <w:position w:val="7"/>
          <w:sz w:val="14"/>
          <w:szCs w:val="14"/>
        </w:rPr>
        <w:t>1</w:t>
      </w:r>
    </w:p>
    <w:p w14:paraId="34CCF1C9" w14:textId="77777777" w:rsidR="00D94356" w:rsidRDefault="00D94356" w:rsidP="00D94356">
      <w:pPr>
        <w:widowControl w:val="0"/>
        <w:autoSpaceDE w:val="0"/>
        <w:autoSpaceDN w:val="0"/>
        <w:adjustRightInd w:val="0"/>
        <w:spacing w:before="7" w:after="0" w:line="130" w:lineRule="exact"/>
        <w:rPr>
          <w:rFonts w:ascii="Arial" w:hAnsi="Arial" w:cs="Arial"/>
          <w:sz w:val="13"/>
          <w:szCs w:val="13"/>
        </w:rPr>
      </w:pPr>
    </w:p>
    <w:p w14:paraId="68EF42F1" w14:textId="1DDEA23A" w:rsidR="00D94356" w:rsidRPr="00556450" w:rsidRDefault="00D94356" w:rsidP="00556450">
      <w:pPr>
        <w:widowControl w:val="0"/>
        <w:autoSpaceDE w:val="0"/>
        <w:autoSpaceDN w:val="0"/>
        <w:adjustRightInd w:val="0"/>
        <w:spacing w:after="0" w:line="240" w:lineRule="auto"/>
        <w:ind w:left="1769" w:right="2249"/>
        <w:jc w:val="center"/>
        <w:rPr>
          <w:rFonts w:ascii="Arial" w:hAnsi="Arial" w:cs="Arial"/>
          <w:sz w:val="20"/>
          <w:szCs w:val="20"/>
        </w:rPr>
      </w:pPr>
      <w:r>
        <w:rPr>
          <w:rFonts w:ascii="Arial" w:hAnsi="Arial" w:cs="Arial"/>
          <w:position w:val="7"/>
          <w:sz w:val="14"/>
          <w:szCs w:val="14"/>
        </w:rPr>
        <w:t>1</w:t>
      </w:r>
      <w:r>
        <w:rPr>
          <w:rFonts w:ascii="Arial" w:hAnsi="Arial" w:cs="Arial"/>
          <w:spacing w:val="22"/>
          <w:position w:val="7"/>
          <w:sz w:val="14"/>
          <w:szCs w:val="14"/>
        </w:rPr>
        <w:t xml:space="preserve"> </w:t>
      </w:r>
      <w:r>
        <w:rPr>
          <w:rFonts w:ascii="Arial" w:hAnsi="Arial" w:cs="Arial"/>
          <w:w w:val="90"/>
          <w:sz w:val="20"/>
          <w:szCs w:val="20"/>
        </w:rPr>
        <w:t xml:space="preserve">Department </w:t>
      </w:r>
      <w:r>
        <w:rPr>
          <w:rFonts w:ascii="Arial" w:hAnsi="Arial" w:cs="Arial"/>
          <w:sz w:val="20"/>
          <w:szCs w:val="20"/>
        </w:rPr>
        <w:t>of</w:t>
      </w:r>
      <w:r>
        <w:rPr>
          <w:rFonts w:ascii="Arial" w:hAnsi="Arial" w:cs="Arial"/>
          <w:spacing w:val="-8"/>
          <w:sz w:val="20"/>
          <w:szCs w:val="20"/>
        </w:rPr>
        <w:t xml:space="preserve"> </w:t>
      </w:r>
      <w:r w:rsidR="00556450">
        <w:rPr>
          <w:rFonts w:ascii="Arial" w:hAnsi="Arial" w:cs="Arial"/>
          <w:w w:val="91"/>
          <w:sz w:val="20"/>
          <w:szCs w:val="20"/>
        </w:rPr>
        <w:t>Biosciences and bioengineering</w:t>
      </w:r>
      <w:r>
        <w:rPr>
          <w:rFonts w:ascii="Arial" w:hAnsi="Arial" w:cs="Arial"/>
          <w:w w:val="92"/>
          <w:sz w:val="20"/>
          <w:szCs w:val="20"/>
        </w:rPr>
        <w:t>,</w:t>
      </w:r>
      <w:r>
        <w:rPr>
          <w:rFonts w:ascii="Arial" w:hAnsi="Arial" w:cs="Arial"/>
          <w:spacing w:val="-13"/>
          <w:w w:val="92"/>
          <w:sz w:val="20"/>
          <w:szCs w:val="20"/>
        </w:rPr>
        <w:t xml:space="preserve"> </w:t>
      </w:r>
      <w:r>
        <w:rPr>
          <w:rFonts w:ascii="Arial" w:hAnsi="Arial" w:cs="Arial"/>
          <w:w w:val="92"/>
          <w:sz w:val="20"/>
          <w:szCs w:val="20"/>
        </w:rPr>
        <w:t>IIT Guwahati</w:t>
      </w:r>
      <w:r>
        <w:rPr>
          <w:rFonts w:ascii="Arial" w:hAnsi="Arial" w:cs="Arial"/>
          <w:w w:val="88"/>
          <w:sz w:val="20"/>
          <w:szCs w:val="20"/>
        </w:rPr>
        <w:t>,</w:t>
      </w:r>
      <w:r>
        <w:rPr>
          <w:rFonts w:ascii="Arial" w:hAnsi="Arial" w:cs="Arial"/>
          <w:spacing w:val="1"/>
          <w:w w:val="88"/>
          <w:sz w:val="20"/>
          <w:szCs w:val="20"/>
        </w:rPr>
        <w:t xml:space="preserve"> </w:t>
      </w:r>
      <w:r>
        <w:rPr>
          <w:rFonts w:ascii="Arial" w:hAnsi="Arial" w:cs="Arial"/>
          <w:w w:val="94"/>
          <w:sz w:val="20"/>
          <w:szCs w:val="20"/>
        </w:rPr>
        <w:t>India</w:t>
      </w:r>
    </w:p>
    <w:p w14:paraId="3DE804B9" w14:textId="77777777" w:rsidR="00D94356" w:rsidRDefault="00D94356" w:rsidP="00D94356">
      <w:pPr>
        <w:widowControl w:val="0"/>
        <w:autoSpaceDE w:val="0"/>
        <w:autoSpaceDN w:val="0"/>
        <w:adjustRightInd w:val="0"/>
        <w:spacing w:after="0" w:line="239" w:lineRule="exact"/>
        <w:ind w:left="1914" w:right="2394"/>
        <w:jc w:val="center"/>
        <w:rPr>
          <w:rFonts w:ascii="Arial" w:hAnsi="Arial" w:cs="Arial"/>
          <w:sz w:val="20"/>
          <w:szCs w:val="20"/>
        </w:rPr>
      </w:pPr>
    </w:p>
    <w:p w14:paraId="0909F9A3" w14:textId="70F8DACF" w:rsidR="00D94356" w:rsidRDefault="00D94356" w:rsidP="00954DD9">
      <w:pPr>
        <w:widowControl w:val="0"/>
        <w:autoSpaceDE w:val="0"/>
        <w:autoSpaceDN w:val="0"/>
        <w:adjustRightInd w:val="0"/>
        <w:spacing w:before="9" w:after="0" w:line="240" w:lineRule="auto"/>
        <w:ind w:left="3544" w:right="4382"/>
        <w:jc w:val="center"/>
        <w:rPr>
          <w:rFonts w:ascii="Arial" w:hAnsi="Arial" w:cs="Arial"/>
          <w:sz w:val="20"/>
          <w:szCs w:val="20"/>
        </w:rPr>
      </w:pPr>
      <w:r>
        <w:rPr>
          <w:rFonts w:ascii="Arial" w:hAnsi="Arial" w:cs="Arial"/>
          <w:sz w:val="20"/>
          <w:szCs w:val="20"/>
        </w:rPr>
        <w:t>E-mail:</w:t>
      </w:r>
      <w:r>
        <w:rPr>
          <w:rFonts w:ascii="Arial" w:hAnsi="Arial" w:cs="Arial"/>
          <w:spacing w:val="-19"/>
          <w:sz w:val="20"/>
          <w:szCs w:val="20"/>
        </w:rPr>
        <w:t xml:space="preserve"> </w:t>
      </w:r>
      <w:r w:rsidR="00556450">
        <w:rPr>
          <w:rFonts w:ascii="Arial" w:hAnsi="Arial" w:cs="Arial"/>
          <w:i/>
          <w:iCs/>
          <w:w w:val="93"/>
          <w:sz w:val="20"/>
          <w:szCs w:val="20"/>
        </w:rPr>
        <w:t>vishwanath.yada</w:t>
      </w:r>
      <w:r w:rsidRPr="007724E7">
        <w:rPr>
          <w:rFonts w:ascii="Arial" w:hAnsi="Arial" w:cs="Arial"/>
          <w:i/>
          <w:iCs/>
          <w:w w:val="93"/>
          <w:sz w:val="20"/>
          <w:szCs w:val="20"/>
        </w:rPr>
        <w:t>@iitg</w:t>
      </w:r>
      <w:r w:rsidRPr="007724E7">
        <w:rPr>
          <w:rFonts w:ascii="Arial" w:hAnsi="Arial" w:cs="Arial"/>
          <w:i/>
          <w:iCs/>
          <w:w w:val="89"/>
          <w:sz w:val="20"/>
          <w:szCs w:val="20"/>
        </w:rPr>
        <w:t>.</w:t>
      </w:r>
      <w:r>
        <w:rPr>
          <w:rFonts w:ascii="Arial" w:hAnsi="Arial" w:cs="Arial"/>
          <w:i/>
          <w:iCs/>
          <w:w w:val="89"/>
          <w:sz w:val="20"/>
          <w:szCs w:val="20"/>
        </w:rPr>
        <w:t>ac.in</w:t>
      </w:r>
    </w:p>
    <w:p w14:paraId="5EBAA02E" w14:textId="77777777" w:rsidR="00D94356" w:rsidRDefault="00D94356" w:rsidP="00E464DE">
      <w:pPr>
        <w:widowControl w:val="0"/>
        <w:autoSpaceDE w:val="0"/>
        <w:autoSpaceDN w:val="0"/>
        <w:adjustRightInd w:val="0"/>
        <w:spacing w:after="0" w:line="236" w:lineRule="exact"/>
        <w:ind w:right="592"/>
        <w:rPr>
          <w:rFonts w:ascii="Times New Roman" w:hAnsi="Times New Roman"/>
          <w:b/>
          <w:w w:val="87"/>
          <w:position w:val="4"/>
          <w:sz w:val="24"/>
          <w:szCs w:val="20"/>
        </w:rPr>
      </w:pPr>
    </w:p>
    <w:p w14:paraId="389FE6DE" w14:textId="77777777" w:rsidR="00002A03" w:rsidRPr="00CB7D55" w:rsidRDefault="00002A03" w:rsidP="00556450">
      <w:pPr>
        <w:widowControl w:val="0"/>
        <w:autoSpaceDE w:val="0"/>
        <w:autoSpaceDN w:val="0"/>
        <w:adjustRightInd w:val="0"/>
        <w:spacing w:after="0" w:line="236" w:lineRule="exact"/>
        <w:ind w:left="142" w:right="592"/>
        <w:jc w:val="center"/>
        <w:rPr>
          <w:rFonts w:ascii="Times New Roman" w:hAnsi="Times New Roman"/>
          <w:b/>
          <w:w w:val="87"/>
          <w:position w:val="4"/>
        </w:rPr>
      </w:pPr>
      <w:r w:rsidRPr="00CB7D55">
        <w:rPr>
          <w:rFonts w:ascii="Times New Roman" w:hAnsi="Times New Roman"/>
          <w:b/>
          <w:w w:val="87"/>
          <w:position w:val="4"/>
        </w:rPr>
        <w:t>Abstract</w:t>
      </w:r>
    </w:p>
    <w:p w14:paraId="71825391" w14:textId="75ECAEF1" w:rsidR="00556450" w:rsidRDefault="00556450" w:rsidP="00822A32">
      <w:pPr>
        <w:widowControl w:val="0"/>
        <w:autoSpaceDE w:val="0"/>
        <w:autoSpaceDN w:val="0"/>
        <w:adjustRightInd w:val="0"/>
        <w:spacing w:after="0" w:line="240" w:lineRule="auto"/>
        <w:ind w:left="142" w:right="590" w:firstLine="578"/>
        <w:jc w:val="both"/>
        <w:rPr>
          <w:rFonts w:ascii="Times New Roman" w:hAnsi="Times New Roman"/>
          <w:w w:val="87"/>
          <w:position w:val="4"/>
        </w:rPr>
      </w:pPr>
      <w:r w:rsidRPr="00CB7D55">
        <w:rPr>
          <w:rFonts w:ascii="Times New Roman" w:hAnsi="Times New Roman"/>
          <w:w w:val="87"/>
          <w:position w:val="4"/>
        </w:rPr>
        <w:t>Petroleum-based fuels cause enormous pollution in the environment. Additionally, the energy requirement in the world is increasing exponentially and crude oil reserves are depleting. This may lead to “no fuel” left for future generations. Therefore, it has become necessary to find an alternative to non-renewable sources of energy. Biofuels can be one of the best alternatives for fossil fuels. Lignocellulosic biomass comprises structural carbohydrates with cellulose, hemicellulose and lignin. Most of the lignocellulosic biomass is being burnt every year, which can be used for bioethanol (Biofuel) production. Three cellulolytic enzymes (endoglucanase, cellobiohydrolase and β-glucosidase) act in synergistic manner to hydrolyse cellulose into monomer glucose unit. To make this process cost effective, Nath et al., 2019 constructed a recombinant plasmid containing gene encoding chimeric enzyme (</w:t>
      </w:r>
      <w:r w:rsidRPr="00CB7D55">
        <w:rPr>
          <w:rFonts w:ascii="Times New Roman" w:hAnsi="Times New Roman"/>
          <w:i/>
          <w:iCs/>
          <w:w w:val="87"/>
          <w:position w:val="4"/>
        </w:rPr>
        <w:t>Ct</w:t>
      </w:r>
      <w:r w:rsidRPr="00CB7D55">
        <w:rPr>
          <w:rFonts w:ascii="Times New Roman" w:hAnsi="Times New Roman"/>
          <w:w w:val="87"/>
          <w:position w:val="4"/>
        </w:rPr>
        <w:t>GH1-L1-</w:t>
      </w:r>
      <w:r w:rsidRPr="00CB7D55">
        <w:rPr>
          <w:rFonts w:ascii="Times New Roman" w:hAnsi="Times New Roman"/>
          <w:i/>
          <w:iCs/>
          <w:w w:val="87"/>
          <w:position w:val="4"/>
        </w:rPr>
        <w:t>Ct</w:t>
      </w:r>
      <w:r w:rsidRPr="00CB7D55">
        <w:rPr>
          <w:rFonts w:ascii="Times New Roman" w:hAnsi="Times New Roman"/>
          <w:w w:val="87"/>
          <w:position w:val="4"/>
        </w:rPr>
        <w:t xml:space="preserve">GH5-F194A) within pET28a (+) vector and expressed it in BL21 (DE3) </w:t>
      </w:r>
      <w:r w:rsidRPr="00522328">
        <w:rPr>
          <w:rFonts w:ascii="Times New Roman" w:hAnsi="Times New Roman"/>
          <w:i/>
          <w:iCs/>
          <w:w w:val="87"/>
          <w:position w:val="4"/>
        </w:rPr>
        <w:t>E. coli</w:t>
      </w:r>
      <w:r w:rsidRPr="00CB7D55">
        <w:rPr>
          <w:rFonts w:ascii="Times New Roman" w:hAnsi="Times New Roman"/>
          <w:w w:val="87"/>
          <w:position w:val="4"/>
        </w:rPr>
        <w:t xml:space="preserve"> cells. Both the enzymes of chimera were isolated from thermophilic bacterium, </w:t>
      </w:r>
      <w:r w:rsidRPr="00CB7D55">
        <w:rPr>
          <w:rFonts w:ascii="Times New Roman" w:hAnsi="Times New Roman"/>
          <w:i/>
          <w:iCs/>
          <w:w w:val="87"/>
          <w:position w:val="4"/>
        </w:rPr>
        <w:t>Clostridium thermocellum</w:t>
      </w:r>
      <w:r w:rsidRPr="00CB7D55">
        <w:rPr>
          <w:rFonts w:ascii="Times New Roman" w:hAnsi="Times New Roman"/>
          <w:w w:val="87"/>
          <w:position w:val="4"/>
        </w:rPr>
        <w:t xml:space="preserve"> and reported bifunctional activity of β-glucosidase and endoglucanase which can help in reducing the enzyme production cost in biorefinery. The current study is focused on the process optimization</w:t>
      </w:r>
      <w:r w:rsidR="004B0B40" w:rsidRPr="00CB7D55">
        <w:rPr>
          <w:rFonts w:ascii="Times New Roman" w:hAnsi="Times New Roman"/>
          <w:w w:val="87"/>
          <w:position w:val="4"/>
        </w:rPr>
        <w:t xml:space="preserve"> for high cell density production </w:t>
      </w:r>
      <w:r w:rsidRPr="00CB7D55">
        <w:rPr>
          <w:rFonts w:ascii="Times New Roman" w:hAnsi="Times New Roman"/>
          <w:w w:val="87"/>
          <w:position w:val="4"/>
        </w:rPr>
        <w:t xml:space="preserve">of </w:t>
      </w:r>
      <w:r w:rsidR="004B0B40" w:rsidRPr="00CB7D55">
        <w:rPr>
          <w:rFonts w:ascii="Times New Roman" w:hAnsi="Times New Roman"/>
          <w:w w:val="87"/>
          <w:position w:val="4"/>
        </w:rPr>
        <w:t>BL21 (DE3) cells</w:t>
      </w:r>
      <w:r w:rsidR="00FF3DB8">
        <w:rPr>
          <w:rFonts w:ascii="Times New Roman" w:hAnsi="Times New Roman"/>
          <w:w w:val="87"/>
          <w:position w:val="4"/>
        </w:rPr>
        <w:t xml:space="preserve"> </w:t>
      </w:r>
      <w:r w:rsidR="00FF3DB8" w:rsidRPr="00CB7D55">
        <w:rPr>
          <w:rFonts w:ascii="Times New Roman" w:hAnsi="Times New Roman"/>
          <w:w w:val="87"/>
          <w:position w:val="4"/>
        </w:rPr>
        <w:t>containing</w:t>
      </w:r>
      <w:r w:rsidR="00FF3DB8">
        <w:rPr>
          <w:rFonts w:ascii="Times New Roman" w:hAnsi="Times New Roman"/>
          <w:w w:val="87"/>
          <w:position w:val="4"/>
        </w:rPr>
        <w:t xml:space="preserve"> clostridial </w:t>
      </w:r>
      <w:r w:rsidR="00FF3DB8" w:rsidRPr="00CB7D55">
        <w:rPr>
          <w:rFonts w:ascii="Times New Roman" w:hAnsi="Times New Roman"/>
          <w:w w:val="87"/>
          <w:position w:val="4"/>
        </w:rPr>
        <w:t>chimer</w:t>
      </w:r>
      <w:r w:rsidR="00FF3DB8">
        <w:rPr>
          <w:rFonts w:ascii="Times New Roman" w:hAnsi="Times New Roman"/>
          <w:w w:val="87"/>
          <w:position w:val="4"/>
        </w:rPr>
        <w:t>ic protein</w:t>
      </w:r>
      <w:r w:rsidRPr="00CB7D55">
        <w:rPr>
          <w:rFonts w:ascii="Times New Roman" w:hAnsi="Times New Roman"/>
          <w:w w:val="87"/>
          <w:position w:val="4"/>
        </w:rPr>
        <w:t>.</w:t>
      </w:r>
      <w:r w:rsidR="004B0B40" w:rsidRPr="00CB7D55">
        <w:rPr>
          <w:rFonts w:ascii="Times New Roman" w:hAnsi="Times New Roman"/>
          <w:w w:val="87"/>
          <w:position w:val="4"/>
        </w:rPr>
        <w:t xml:space="preserve"> </w:t>
      </w:r>
      <w:r w:rsidR="00FF3DB8">
        <w:rPr>
          <w:rFonts w:ascii="Times New Roman" w:hAnsi="Times New Roman"/>
          <w:w w:val="87"/>
          <w:position w:val="4"/>
        </w:rPr>
        <w:t>B</w:t>
      </w:r>
      <w:r w:rsidR="00EA7584">
        <w:rPr>
          <w:rFonts w:ascii="Times New Roman" w:hAnsi="Times New Roman"/>
          <w:w w:val="87"/>
          <w:position w:val="4"/>
        </w:rPr>
        <w:t xml:space="preserve">etter protein expression </w:t>
      </w:r>
      <w:r w:rsidR="00FF3DB8">
        <w:rPr>
          <w:rFonts w:ascii="Times New Roman" w:hAnsi="Times New Roman"/>
          <w:w w:val="87"/>
          <w:position w:val="4"/>
        </w:rPr>
        <w:t xml:space="preserve">was observed </w:t>
      </w:r>
      <w:r w:rsidR="00EA7584">
        <w:rPr>
          <w:rFonts w:ascii="Times New Roman" w:hAnsi="Times New Roman"/>
          <w:w w:val="87"/>
          <w:position w:val="4"/>
        </w:rPr>
        <w:t>with 0.25 mM IPTG concentration</w:t>
      </w:r>
      <w:r w:rsidR="00FF3DB8">
        <w:rPr>
          <w:rFonts w:ascii="Times New Roman" w:hAnsi="Times New Roman"/>
          <w:w w:val="87"/>
          <w:position w:val="4"/>
        </w:rPr>
        <w:t xml:space="preserve"> at 24 °C as compared to 0.5 mM and 1 mM IPTG concentration as well as 16 °C and 24 °C temperature.</w:t>
      </w:r>
      <w:r w:rsidR="009B6188">
        <w:rPr>
          <w:rFonts w:ascii="Times New Roman" w:hAnsi="Times New Roman"/>
          <w:w w:val="87"/>
          <w:position w:val="4"/>
        </w:rPr>
        <w:t xml:space="preserve"> </w:t>
      </w:r>
      <w:r w:rsidRPr="00CB7D55">
        <w:rPr>
          <w:rFonts w:ascii="Times New Roman" w:hAnsi="Times New Roman"/>
          <w:w w:val="87"/>
          <w:position w:val="4"/>
        </w:rPr>
        <w:t>The preliminary study on the selection of medium from different commercial media like Luria Bertani (LB), Terrific broth (TB), Autoinduction medium (AIM)</w:t>
      </w:r>
      <w:r w:rsidR="00573365">
        <w:rPr>
          <w:rFonts w:ascii="Times New Roman" w:hAnsi="Times New Roman"/>
          <w:w w:val="87"/>
          <w:position w:val="4"/>
        </w:rPr>
        <w:t>, Super optimal broth (SOB)</w:t>
      </w:r>
      <w:r w:rsidRPr="00CB7D55">
        <w:rPr>
          <w:rFonts w:ascii="Times New Roman" w:hAnsi="Times New Roman"/>
          <w:w w:val="87"/>
          <w:position w:val="4"/>
        </w:rPr>
        <w:t xml:space="preserve"> and tryptone yeast extract (TYE) each in 200 mL. Maximum cell </w:t>
      </w:r>
      <w:r w:rsidR="00573365">
        <w:rPr>
          <w:rFonts w:ascii="Times New Roman" w:hAnsi="Times New Roman"/>
          <w:w w:val="87"/>
          <w:position w:val="4"/>
        </w:rPr>
        <w:t xml:space="preserve">optical </w:t>
      </w:r>
      <w:r w:rsidRPr="00CB7D55">
        <w:rPr>
          <w:rFonts w:ascii="Times New Roman" w:hAnsi="Times New Roman"/>
          <w:w w:val="87"/>
          <w:position w:val="4"/>
        </w:rPr>
        <w:t xml:space="preserve">density (at OD600) was observed in </w:t>
      </w:r>
      <w:r w:rsidR="00573365">
        <w:rPr>
          <w:rFonts w:ascii="Times New Roman" w:hAnsi="Times New Roman"/>
          <w:w w:val="87"/>
          <w:position w:val="4"/>
        </w:rPr>
        <w:t>T</w:t>
      </w:r>
      <w:r w:rsidRPr="00CB7D55">
        <w:rPr>
          <w:rFonts w:ascii="Times New Roman" w:hAnsi="Times New Roman"/>
          <w:w w:val="87"/>
          <w:position w:val="4"/>
        </w:rPr>
        <w:t xml:space="preserve">B and </w:t>
      </w:r>
      <w:r w:rsidR="00573365">
        <w:rPr>
          <w:rFonts w:ascii="Times New Roman" w:hAnsi="Times New Roman"/>
          <w:w w:val="87"/>
          <w:position w:val="4"/>
        </w:rPr>
        <w:t>L</w:t>
      </w:r>
      <w:r w:rsidRPr="00CB7D55">
        <w:rPr>
          <w:rFonts w:ascii="Times New Roman" w:hAnsi="Times New Roman"/>
          <w:w w:val="87"/>
          <w:position w:val="4"/>
        </w:rPr>
        <w:t xml:space="preserve">B media i.e., </w:t>
      </w:r>
      <w:r w:rsidR="00B57A5C">
        <w:rPr>
          <w:rFonts w:ascii="Times New Roman" w:hAnsi="Times New Roman"/>
          <w:w w:val="87"/>
          <w:position w:val="4"/>
        </w:rPr>
        <w:t>2.9</w:t>
      </w:r>
      <w:r w:rsidRPr="00CB7D55">
        <w:rPr>
          <w:rFonts w:ascii="Times New Roman" w:hAnsi="Times New Roman"/>
          <w:w w:val="87"/>
          <w:position w:val="4"/>
        </w:rPr>
        <w:t xml:space="preserve"> and </w:t>
      </w:r>
      <w:r w:rsidR="00B57A5C">
        <w:rPr>
          <w:rFonts w:ascii="Times New Roman" w:hAnsi="Times New Roman"/>
          <w:w w:val="87"/>
          <w:position w:val="4"/>
        </w:rPr>
        <w:t>2.5</w:t>
      </w:r>
      <w:r w:rsidR="00573365">
        <w:rPr>
          <w:rFonts w:ascii="Times New Roman" w:hAnsi="Times New Roman"/>
          <w:w w:val="87"/>
          <w:position w:val="4"/>
        </w:rPr>
        <w:t xml:space="preserve"> with maximum specific growth rate (µ</w:t>
      </w:r>
      <w:r w:rsidR="00573365" w:rsidRPr="00573365">
        <w:rPr>
          <w:rFonts w:ascii="Times New Roman" w:hAnsi="Times New Roman"/>
          <w:w w:val="87"/>
          <w:position w:val="4"/>
          <w:vertAlign w:val="subscript"/>
        </w:rPr>
        <w:t>max</w:t>
      </w:r>
      <w:r w:rsidR="00573365">
        <w:rPr>
          <w:rFonts w:ascii="Times New Roman" w:hAnsi="Times New Roman"/>
          <w:w w:val="87"/>
          <w:position w:val="4"/>
        </w:rPr>
        <w:t>) of 0.23 h</w:t>
      </w:r>
      <w:r w:rsidR="00573365" w:rsidRPr="00573365">
        <w:rPr>
          <w:rFonts w:ascii="Times New Roman" w:hAnsi="Times New Roman"/>
          <w:w w:val="87"/>
          <w:position w:val="4"/>
          <w:vertAlign w:val="superscript"/>
        </w:rPr>
        <w:t>-1</w:t>
      </w:r>
      <w:r w:rsidR="00573365">
        <w:rPr>
          <w:rFonts w:ascii="Times New Roman" w:hAnsi="Times New Roman"/>
          <w:w w:val="87"/>
          <w:position w:val="4"/>
        </w:rPr>
        <w:t xml:space="preserve"> and 0.22 h</w:t>
      </w:r>
      <w:r w:rsidR="00573365" w:rsidRPr="00573365">
        <w:rPr>
          <w:rFonts w:ascii="Times New Roman" w:hAnsi="Times New Roman"/>
          <w:w w:val="87"/>
          <w:position w:val="4"/>
          <w:vertAlign w:val="superscript"/>
        </w:rPr>
        <w:t>-1</w:t>
      </w:r>
      <w:r w:rsidRPr="00CB7D55">
        <w:rPr>
          <w:rFonts w:ascii="Times New Roman" w:hAnsi="Times New Roman"/>
          <w:w w:val="87"/>
          <w:position w:val="4"/>
        </w:rPr>
        <w:t xml:space="preserve">, respectively, after </w:t>
      </w:r>
      <w:r w:rsidR="00573365">
        <w:rPr>
          <w:rFonts w:ascii="Times New Roman" w:hAnsi="Times New Roman"/>
          <w:w w:val="87"/>
          <w:position w:val="4"/>
        </w:rPr>
        <w:t>24</w:t>
      </w:r>
      <w:r w:rsidRPr="00CB7D55">
        <w:rPr>
          <w:rFonts w:ascii="Times New Roman" w:hAnsi="Times New Roman"/>
          <w:w w:val="87"/>
          <w:position w:val="4"/>
        </w:rPr>
        <w:t xml:space="preserve"> h of culture growth. However, Autoinduction (</w:t>
      </w:r>
      <w:r w:rsidR="00B57A5C">
        <w:rPr>
          <w:rFonts w:ascii="Times New Roman" w:hAnsi="Times New Roman"/>
          <w:w w:val="87"/>
          <w:position w:val="4"/>
        </w:rPr>
        <w:t xml:space="preserve">2.1 with </w:t>
      </w:r>
      <w:r w:rsidR="00434271">
        <w:rPr>
          <w:rFonts w:ascii="Times New Roman" w:hAnsi="Times New Roman"/>
          <w:w w:val="87"/>
          <w:position w:val="4"/>
        </w:rPr>
        <w:t>0.22 h</w:t>
      </w:r>
      <w:r w:rsidR="00434271" w:rsidRPr="00573365">
        <w:rPr>
          <w:rFonts w:ascii="Times New Roman" w:hAnsi="Times New Roman"/>
          <w:w w:val="87"/>
          <w:position w:val="4"/>
          <w:vertAlign w:val="superscript"/>
        </w:rPr>
        <w:t>-1</w:t>
      </w:r>
      <w:r w:rsidRPr="00CB7D55">
        <w:rPr>
          <w:rFonts w:ascii="Times New Roman" w:hAnsi="Times New Roman"/>
          <w:w w:val="87"/>
          <w:position w:val="4"/>
        </w:rPr>
        <w:t>)</w:t>
      </w:r>
      <w:r w:rsidR="00B57A5C">
        <w:rPr>
          <w:rFonts w:ascii="Times New Roman" w:hAnsi="Times New Roman"/>
          <w:w w:val="87"/>
          <w:position w:val="4"/>
        </w:rPr>
        <w:t xml:space="preserve">, SOB (1.9 with </w:t>
      </w:r>
      <w:r w:rsidR="00434271">
        <w:rPr>
          <w:rFonts w:ascii="Times New Roman" w:hAnsi="Times New Roman"/>
          <w:w w:val="87"/>
          <w:position w:val="4"/>
        </w:rPr>
        <w:t>0.15 h</w:t>
      </w:r>
      <w:r w:rsidR="00434271" w:rsidRPr="00573365">
        <w:rPr>
          <w:rFonts w:ascii="Times New Roman" w:hAnsi="Times New Roman"/>
          <w:w w:val="87"/>
          <w:position w:val="4"/>
          <w:vertAlign w:val="superscript"/>
        </w:rPr>
        <w:t>-1</w:t>
      </w:r>
      <w:r w:rsidR="00B57A5C">
        <w:rPr>
          <w:rFonts w:ascii="Times New Roman" w:hAnsi="Times New Roman"/>
          <w:w w:val="87"/>
          <w:position w:val="4"/>
        </w:rPr>
        <w:t>)</w:t>
      </w:r>
      <w:r w:rsidRPr="00CB7D55">
        <w:rPr>
          <w:rFonts w:ascii="Times New Roman" w:hAnsi="Times New Roman"/>
          <w:w w:val="87"/>
          <w:position w:val="4"/>
        </w:rPr>
        <w:t xml:space="preserve"> and TYE (0.</w:t>
      </w:r>
      <w:r w:rsidR="00B57A5C">
        <w:rPr>
          <w:rFonts w:ascii="Times New Roman" w:hAnsi="Times New Roman"/>
          <w:w w:val="87"/>
          <w:position w:val="4"/>
        </w:rPr>
        <w:t xml:space="preserve">8 with </w:t>
      </w:r>
      <w:r w:rsidR="009B6188">
        <w:rPr>
          <w:rFonts w:ascii="Times New Roman" w:hAnsi="Times New Roman"/>
          <w:w w:val="87"/>
          <w:position w:val="4"/>
        </w:rPr>
        <w:t>0.10 h</w:t>
      </w:r>
      <w:r w:rsidR="009B6188" w:rsidRPr="00573365">
        <w:rPr>
          <w:rFonts w:ascii="Times New Roman" w:hAnsi="Times New Roman"/>
          <w:w w:val="87"/>
          <w:position w:val="4"/>
          <w:vertAlign w:val="superscript"/>
        </w:rPr>
        <w:t>-1</w:t>
      </w:r>
      <w:r w:rsidRPr="00CB7D55">
        <w:rPr>
          <w:rFonts w:ascii="Times New Roman" w:hAnsi="Times New Roman"/>
          <w:w w:val="87"/>
          <w:position w:val="4"/>
        </w:rPr>
        <w:t xml:space="preserve">) media did not show significant cell density after </w:t>
      </w:r>
      <w:r w:rsidR="009B6188">
        <w:rPr>
          <w:rFonts w:ascii="Times New Roman" w:hAnsi="Times New Roman"/>
          <w:w w:val="87"/>
          <w:position w:val="4"/>
        </w:rPr>
        <w:t>24</w:t>
      </w:r>
      <w:r w:rsidRPr="00CB7D55">
        <w:rPr>
          <w:rFonts w:ascii="Times New Roman" w:hAnsi="Times New Roman"/>
          <w:w w:val="87"/>
          <w:position w:val="4"/>
        </w:rPr>
        <w:t xml:space="preserve">h. The estimated dry cell weight (DCW) of </w:t>
      </w:r>
      <w:r w:rsidR="00394DB2">
        <w:rPr>
          <w:rFonts w:ascii="Times New Roman" w:hAnsi="Times New Roman"/>
          <w:w w:val="87"/>
          <w:position w:val="4"/>
        </w:rPr>
        <w:t>2</w:t>
      </w:r>
      <w:r w:rsidRPr="00CB7D55">
        <w:rPr>
          <w:rFonts w:ascii="Times New Roman" w:hAnsi="Times New Roman"/>
          <w:w w:val="87"/>
          <w:position w:val="4"/>
        </w:rPr>
        <w:t xml:space="preserve">3h grown culture for each medium was, </w:t>
      </w:r>
      <w:r w:rsidR="00394DB2" w:rsidRPr="00CB7D55">
        <w:rPr>
          <w:rFonts w:ascii="Times New Roman" w:hAnsi="Times New Roman"/>
          <w:w w:val="87"/>
          <w:position w:val="4"/>
        </w:rPr>
        <w:t xml:space="preserve">TB: </w:t>
      </w:r>
      <w:r w:rsidR="00394DB2">
        <w:rPr>
          <w:rFonts w:ascii="Times New Roman" w:hAnsi="Times New Roman"/>
          <w:w w:val="87"/>
          <w:position w:val="4"/>
        </w:rPr>
        <w:t>1.7</w:t>
      </w:r>
      <w:r w:rsidR="00394DB2" w:rsidRPr="00CB7D55">
        <w:rPr>
          <w:rFonts w:ascii="Times New Roman" w:hAnsi="Times New Roman"/>
          <w:w w:val="87"/>
          <w:position w:val="4"/>
        </w:rPr>
        <w:t>g/L,</w:t>
      </w:r>
      <w:r w:rsidR="00394DB2">
        <w:rPr>
          <w:rFonts w:ascii="Times New Roman" w:hAnsi="Times New Roman"/>
          <w:w w:val="87"/>
          <w:position w:val="4"/>
        </w:rPr>
        <w:t xml:space="preserve"> </w:t>
      </w:r>
      <w:r w:rsidRPr="00CB7D55">
        <w:rPr>
          <w:rFonts w:ascii="Times New Roman" w:hAnsi="Times New Roman"/>
          <w:w w:val="87"/>
          <w:position w:val="4"/>
        </w:rPr>
        <w:t xml:space="preserve">LB: </w:t>
      </w:r>
      <w:r w:rsidR="00394DB2">
        <w:rPr>
          <w:rFonts w:ascii="Times New Roman" w:hAnsi="Times New Roman"/>
          <w:w w:val="87"/>
          <w:position w:val="4"/>
        </w:rPr>
        <w:t>1.2</w:t>
      </w:r>
      <w:r w:rsidRPr="00CB7D55">
        <w:rPr>
          <w:rFonts w:ascii="Times New Roman" w:hAnsi="Times New Roman"/>
          <w:w w:val="87"/>
          <w:position w:val="4"/>
        </w:rPr>
        <w:t>g/L,</w:t>
      </w:r>
      <w:r w:rsidR="00394DB2">
        <w:rPr>
          <w:rFonts w:ascii="Times New Roman" w:hAnsi="Times New Roman"/>
          <w:w w:val="87"/>
          <w:position w:val="4"/>
        </w:rPr>
        <w:t xml:space="preserve"> SOB: 1.1g/L</w:t>
      </w:r>
      <w:r w:rsidRPr="00CB7D55">
        <w:rPr>
          <w:rFonts w:ascii="Times New Roman" w:hAnsi="Times New Roman"/>
          <w:w w:val="87"/>
          <w:position w:val="4"/>
        </w:rPr>
        <w:t xml:space="preserve"> AIM: </w:t>
      </w:r>
      <w:r w:rsidR="00394DB2">
        <w:rPr>
          <w:rFonts w:ascii="Times New Roman" w:hAnsi="Times New Roman"/>
          <w:w w:val="87"/>
          <w:position w:val="4"/>
        </w:rPr>
        <w:t>0.85</w:t>
      </w:r>
      <w:r w:rsidRPr="00CB7D55">
        <w:rPr>
          <w:rFonts w:ascii="Times New Roman" w:hAnsi="Times New Roman"/>
          <w:w w:val="87"/>
          <w:position w:val="4"/>
        </w:rPr>
        <w:t xml:space="preserve">g/L and TYE: </w:t>
      </w:r>
      <w:r w:rsidR="00394DB2">
        <w:rPr>
          <w:rFonts w:ascii="Times New Roman" w:hAnsi="Times New Roman"/>
          <w:w w:val="87"/>
          <w:position w:val="4"/>
        </w:rPr>
        <w:t>0.6</w:t>
      </w:r>
      <w:r w:rsidRPr="00CB7D55">
        <w:rPr>
          <w:rFonts w:ascii="Times New Roman" w:hAnsi="Times New Roman"/>
          <w:w w:val="87"/>
          <w:position w:val="4"/>
        </w:rPr>
        <w:t>g/L</w:t>
      </w:r>
      <w:r w:rsidR="00434271">
        <w:rPr>
          <w:rFonts w:ascii="Times New Roman" w:hAnsi="Times New Roman"/>
          <w:w w:val="87"/>
          <w:position w:val="4"/>
        </w:rPr>
        <w:t xml:space="preserve"> (Table 1)</w:t>
      </w:r>
      <w:r w:rsidRPr="00CB7D55">
        <w:rPr>
          <w:rFonts w:ascii="Times New Roman" w:hAnsi="Times New Roman"/>
          <w:w w:val="87"/>
          <w:position w:val="4"/>
        </w:rPr>
        <w:t xml:space="preserve">. </w:t>
      </w:r>
      <w:r w:rsidR="00394DB2">
        <w:rPr>
          <w:rFonts w:ascii="Times New Roman" w:hAnsi="Times New Roman"/>
          <w:w w:val="87"/>
          <w:position w:val="4"/>
        </w:rPr>
        <w:t xml:space="preserve">Total </w:t>
      </w:r>
      <w:r w:rsidR="00954DD9">
        <w:rPr>
          <w:rFonts w:ascii="Times New Roman" w:hAnsi="Times New Roman"/>
          <w:w w:val="87"/>
          <w:position w:val="4"/>
        </w:rPr>
        <w:t xml:space="preserve">crude </w:t>
      </w:r>
      <w:r w:rsidR="00394DB2">
        <w:rPr>
          <w:rFonts w:ascii="Times New Roman" w:hAnsi="Times New Roman"/>
          <w:w w:val="87"/>
          <w:position w:val="4"/>
        </w:rPr>
        <w:t>protein was</w:t>
      </w:r>
      <w:r w:rsidR="00954DD9">
        <w:rPr>
          <w:rFonts w:ascii="Times New Roman" w:hAnsi="Times New Roman"/>
          <w:w w:val="87"/>
          <w:position w:val="4"/>
        </w:rPr>
        <w:t xml:space="preserve"> estimated using Lowry’s method </w:t>
      </w:r>
      <w:r w:rsidR="00434271">
        <w:rPr>
          <w:rFonts w:ascii="Times New Roman" w:hAnsi="Times New Roman"/>
          <w:w w:val="87"/>
          <w:position w:val="4"/>
        </w:rPr>
        <w:t>and enzyme activity for both the modules were</w:t>
      </w:r>
      <w:r w:rsidR="00054836">
        <w:rPr>
          <w:rFonts w:ascii="Times New Roman" w:hAnsi="Times New Roman"/>
          <w:w w:val="87"/>
          <w:position w:val="4"/>
        </w:rPr>
        <w:t xml:space="preserve"> estimated by Nelson </w:t>
      </w:r>
      <w:r w:rsidR="009B6188">
        <w:rPr>
          <w:rFonts w:ascii="Times New Roman" w:hAnsi="Times New Roman"/>
          <w:w w:val="87"/>
          <w:position w:val="4"/>
        </w:rPr>
        <w:t>Somogyi</w:t>
      </w:r>
      <w:r w:rsidR="00054836">
        <w:rPr>
          <w:rFonts w:ascii="Times New Roman" w:hAnsi="Times New Roman"/>
          <w:w w:val="87"/>
          <w:position w:val="4"/>
        </w:rPr>
        <w:t xml:space="preserve"> and GOD POD analysis method</w:t>
      </w:r>
      <w:r w:rsidR="009B6188">
        <w:rPr>
          <w:rFonts w:ascii="Times New Roman" w:hAnsi="Times New Roman"/>
          <w:w w:val="87"/>
          <w:position w:val="4"/>
        </w:rPr>
        <w:t xml:space="preserve"> as shown in Table 1.</w:t>
      </w:r>
      <w:r w:rsidR="00822A32">
        <w:rPr>
          <w:rFonts w:ascii="Times New Roman" w:hAnsi="Times New Roman"/>
          <w:w w:val="87"/>
          <w:position w:val="4"/>
        </w:rPr>
        <w:t xml:space="preserve"> Further these results </w:t>
      </w:r>
      <w:r w:rsidR="007E6F28">
        <w:rPr>
          <w:rFonts w:ascii="Times New Roman" w:hAnsi="Times New Roman"/>
          <w:w w:val="87"/>
          <w:position w:val="4"/>
        </w:rPr>
        <w:t>will be compared with M9 minimal media and process optimization for high cell density culturing will be done</w:t>
      </w:r>
    </w:p>
    <w:p w14:paraId="128AEF15" w14:textId="77777777" w:rsidR="00E077E6" w:rsidRPr="00954DD9" w:rsidRDefault="00E077E6" w:rsidP="009B6188">
      <w:pPr>
        <w:widowControl w:val="0"/>
        <w:autoSpaceDE w:val="0"/>
        <w:autoSpaceDN w:val="0"/>
        <w:adjustRightInd w:val="0"/>
        <w:spacing w:after="0" w:line="240" w:lineRule="auto"/>
        <w:ind w:left="142" w:right="590" w:firstLine="578"/>
        <w:jc w:val="both"/>
        <w:rPr>
          <w:rFonts w:ascii="Times New Roman" w:hAnsi="Times New Roman"/>
          <w:w w:val="87"/>
          <w:position w:val="4"/>
        </w:rPr>
      </w:pPr>
    </w:p>
    <w:p w14:paraId="0773994B" w14:textId="77777777" w:rsidR="00556450" w:rsidRDefault="00556450" w:rsidP="00E077E6">
      <w:pPr>
        <w:widowControl w:val="0"/>
        <w:spacing w:after="0" w:line="249" w:lineRule="auto"/>
        <w:ind w:right="556" w:firstLine="720"/>
        <w:jc w:val="both"/>
        <w:rPr>
          <w:rFonts w:ascii="Times New Roman" w:hAnsi="Times New Roman"/>
          <w:sz w:val="20"/>
          <w:szCs w:val="20"/>
          <w:lang w:val="en-US"/>
        </w:rPr>
      </w:pPr>
      <w:r w:rsidRPr="008A0D39">
        <w:rPr>
          <w:rFonts w:ascii="Times New Roman" w:hAnsi="Times New Roman"/>
          <w:b/>
          <w:bCs/>
          <w:sz w:val="20"/>
          <w:szCs w:val="20"/>
          <w:lang w:val="en-US"/>
        </w:rPr>
        <w:t xml:space="preserve">Keywords: </w:t>
      </w:r>
      <w:r w:rsidRPr="00556450">
        <w:rPr>
          <w:rFonts w:ascii="Times New Roman" w:hAnsi="Times New Roman"/>
          <w:sz w:val="20"/>
          <w:szCs w:val="20"/>
          <w:lang w:val="en-US"/>
        </w:rPr>
        <w:t>Bioethanol, Biorefinery, Chimera, Cellulolytic enzymes</w:t>
      </w:r>
    </w:p>
    <w:p w14:paraId="34C512BB" w14:textId="77777777" w:rsidR="007E6F28" w:rsidRDefault="007E6F28" w:rsidP="00E077E6">
      <w:pPr>
        <w:widowControl w:val="0"/>
        <w:spacing w:after="0" w:line="249" w:lineRule="auto"/>
        <w:ind w:right="556" w:firstLine="720"/>
        <w:jc w:val="both"/>
        <w:rPr>
          <w:rFonts w:ascii="Times New Roman" w:hAnsi="Times New Roman"/>
          <w:sz w:val="20"/>
          <w:szCs w:val="20"/>
        </w:rPr>
      </w:pPr>
    </w:p>
    <w:p w14:paraId="62934016" w14:textId="77777777" w:rsidR="007E6F28" w:rsidRDefault="007E6F28" w:rsidP="00E077E6">
      <w:pPr>
        <w:widowControl w:val="0"/>
        <w:spacing w:after="0" w:line="249" w:lineRule="auto"/>
        <w:ind w:right="556" w:firstLine="720"/>
        <w:jc w:val="both"/>
        <w:rPr>
          <w:rFonts w:ascii="Times New Roman" w:hAnsi="Times New Roman"/>
          <w:sz w:val="20"/>
          <w:szCs w:val="20"/>
        </w:rPr>
      </w:pPr>
    </w:p>
    <w:p w14:paraId="5D97D413" w14:textId="77FAF049" w:rsidR="000353A3" w:rsidRPr="008A0D39" w:rsidRDefault="000565ED" w:rsidP="00E077E6">
      <w:pPr>
        <w:widowControl w:val="0"/>
        <w:spacing w:after="0" w:line="249" w:lineRule="auto"/>
        <w:ind w:right="556" w:firstLine="720"/>
        <w:jc w:val="both"/>
        <w:rPr>
          <w:rFonts w:ascii="Times New Roman" w:hAnsi="Times New Roman"/>
          <w:sz w:val="20"/>
          <w:szCs w:val="20"/>
        </w:rPr>
      </w:pPr>
      <w:r>
        <w:rPr>
          <w:noProof/>
        </w:rPr>
        <mc:AlternateContent>
          <mc:Choice Requires="wps">
            <w:drawing>
              <wp:anchor distT="45720" distB="45720" distL="114300" distR="114300" simplePos="0" relativeHeight="251659264" behindDoc="0" locked="0" layoutInCell="1" allowOverlap="1" wp14:anchorId="1BC2291D" wp14:editId="4567ED3A">
                <wp:simplePos x="0" y="0"/>
                <wp:positionH relativeFrom="margin">
                  <wp:posOffset>244475</wp:posOffset>
                </wp:positionH>
                <wp:positionV relativeFrom="paragraph">
                  <wp:posOffset>236220</wp:posOffset>
                </wp:positionV>
                <wp:extent cx="6276975" cy="422275"/>
                <wp:effectExtent l="0" t="0" r="28575"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422275"/>
                        </a:xfrm>
                        <a:prstGeom prst="rect">
                          <a:avLst/>
                        </a:prstGeom>
                        <a:solidFill>
                          <a:srgbClr val="FFFFFF"/>
                        </a:solidFill>
                        <a:ln w="9525">
                          <a:solidFill>
                            <a:srgbClr val="000000"/>
                          </a:solidFill>
                          <a:miter lim="800000"/>
                          <a:headEnd/>
                          <a:tailEnd/>
                        </a:ln>
                      </wps:spPr>
                      <wps:txbx>
                        <w:txbxContent>
                          <w:p w14:paraId="38ABFA12" w14:textId="7509A4C6" w:rsidR="00954DD9" w:rsidRPr="00954DD9" w:rsidRDefault="00954DD9" w:rsidP="00954DD9">
                            <w:pPr>
                              <w:autoSpaceDE w:val="0"/>
                              <w:autoSpaceDN w:val="0"/>
                              <w:adjustRightInd w:val="0"/>
                              <w:spacing w:after="0" w:line="240" w:lineRule="auto"/>
                              <w:ind w:left="851" w:hanging="851"/>
                              <w:jc w:val="both"/>
                              <w:rPr>
                                <w:rFonts w:ascii="Times New Roman" w:hAnsi="Times New Roman"/>
                                <w:b/>
                                <w:bCs/>
                              </w:rPr>
                            </w:pPr>
                            <w:r w:rsidRPr="00954DD9">
                              <w:rPr>
                                <w:rFonts w:ascii="Times New Roman" w:hAnsi="Times New Roman"/>
                                <w:b/>
                                <w:bCs/>
                              </w:rPr>
                              <w:t xml:space="preserve">Table 1 Production characteristics of </w:t>
                            </w:r>
                            <w:r w:rsidRPr="00954DD9">
                              <w:rPr>
                                <w:rFonts w:ascii="Times New Roman" w:hAnsi="Times New Roman"/>
                                <w:b/>
                                <w:bCs/>
                                <w:i/>
                                <w:iCs/>
                              </w:rPr>
                              <w:t>E. coli</w:t>
                            </w:r>
                            <w:r w:rsidRPr="00954DD9">
                              <w:rPr>
                                <w:rFonts w:ascii="Times New Roman" w:hAnsi="Times New Roman"/>
                                <w:b/>
                                <w:bCs/>
                              </w:rPr>
                              <w:t xml:space="preserve"> expressing cellulolytic chimera (</w:t>
                            </w:r>
                            <w:r w:rsidRPr="00954DD9">
                              <w:rPr>
                                <w:rFonts w:ascii="Times New Roman" w:hAnsi="Times New Roman"/>
                                <w:b/>
                                <w:bCs/>
                                <w:i/>
                                <w:iCs/>
                              </w:rPr>
                              <w:t>Ct</w:t>
                            </w:r>
                            <w:r w:rsidRPr="00954DD9">
                              <w:rPr>
                                <w:rFonts w:ascii="Times New Roman" w:hAnsi="Times New Roman"/>
                                <w:b/>
                                <w:bCs/>
                              </w:rPr>
                              <w:t>GH1-L1-</w:t>
                            </w:r>
                            <w:r w:rsidRPr="00954DD9">
                              <w:rPr>
                                <w:rFonts w:ascii="Times New Roman" w:hAnsi="Times New Roman"/>
                                <w:b/>
                                <w:bCs/>
                                <w:i/>
                                <w:iCs/>
                              </w:rPr>
                              <w:t>Ct</w:t>
                            </w:r>
                            <w:r w:rsidRPr="00954DD9">
                              <w:rPr>
                                <w:rFonts w:ascii="Times New Roman" w:hAnsi="Times New Roman"/>
                                <w:b/>
                                <w:bCs/>
                              </w:rPr>
                              <w:t>GH5-F194A) grown on various media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C2291D" id="_x0000_t202" coordsize="21600,21600" o:spt="202" path="m,l,21600r21600,l21600,xe">
                <v:stroke joinstyle="miter"/>
                <v:path gradientshapeok="t" o:connecttype="rect"/>
              </v:shapetype>
              <v:shape id="Text Box 2" o:spid="_x0000_s1026" type="#_x0000_t202" style="position:absolute;left:0;text-align:left;margin-left:19.25pt;margin-top:18.6pt;width:494.25pt;height:33.2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">
                <v:textbox style="mso-fit-shape-to-text:t">
                  <w:txbxContent>
                    <w:p w14:paraId="38ABFA12" w14:textId="7509A4C6" w:rsidR="00954DD9" w:rsidRPr="00954DD9" w:rsidRDefault="00954DD9" w:rsidP="00954DD9">
                      <w:pPr>
                        <w:autoSpaceDE w:val="0"/>
                        <w:autoSpaceDN w:val="0"/>
                        <w:adjustRightInd w:val="0"/>
                        <w:spacing w:after="0" w:line="240" w:lineRule="auto"/>
                        <w:ind w:left="851" w:hanging="851"/>
                        <w:jc w:val="both"/>
                        <w:rPr>
                          <w:rFonts w:ascii="Times New Roman" w:hAnsi="Times New Roman"/>
                          <w:b/>
                          <w:bCs/>
                        </w:rPr>
                      </w:pPr>
                      <w:r w:rsidRPr="00954DD9">
                        <w:rPr>
                          <w:rFonts w:ascii="Times New Roman" w:hAnsi="Times New Roman"/>
                          <w:b/>
                          <w:bCs/>
                        </w:rPr>
                        <w:t xml:space="preserve">Table 1 Production characteristics of </w:t>
                      </w:r>
                      <w:r w:rsidRPr="00954DD9">
                        <w:rPr>
                          <w:rFonts w:ascii="Times New Roman" w:hAnsi="Times New Roman"/>
                          <w:b/>
                          <w:bCs/>
                          <w:i/>
                          <w:iCs/>
                        </w:rPr>
                        <w:t>E. coli</w:t>
                      </w:r>
                      <w:r w:rsidRPr="00954DD9">
                        <w:rPr>
                          <w:rFonts w:ascii="Times New Roman" w:hAnsi="Times New Roman"/>
                          <w:b/>
                          <w:bCs/>
                        </w:rPr>
                        <w:t xml:space="preserve"> expressing cellulolytic chimera (</w:t>
                      </w:r>
                      <w:r w:rsidRPr="00954DD9">
                        <w:rPr>
                          <w:rFonts w:ascii="Times New Roman" w:hAnsi="Times New Roman"/>
                          <w:b/>
                          <w:bCs/>
                          <w:i/>
                          <w:iCs/>
                        </w:rPr>
                        <w:t>Ct</w:t>
                      </w:r>
                      <w:r w:rsidRPr="00954DD9">
                        <w:rPr>
                          <w:rFonts w:ascii="Times New Roman" w:hAnsi="Times New Roman"/>
                          <w:b/>
                          <w:bCs/>
                        </w:rPr>
                        <w:t>GH1-L1-</w:t>
                      </w:r>
                      <w:r w:rsidRPr="00954DD9">
                        <w:rPr>
                          <w:rFonts w:ascii="Times New Roman" w:hAnsi="Times New Roman"/>
                          <w:b/>
                          <w:bCs/>
                          <w:i/>
                          <w:iCs/>
                        </w:rPr>
                        <w:t>Ct</w:t>
                      </w:r>
                      <w:r w:rsidRPr="00954DD9">
                        <w:rPr>
                          <w:rFonts w:ascii="Times New Roman" w:hAnsi="Times New Roman"/>
                          <w:b/>
                          <w:bCs/>
                        </w:rPr>
                        <w:t>GH5-F194A) grown on various media</w:t>
                      </w:r>
                    </w:p>
                  </w:txbxContent>
                </v:textbox>
                <w10:wrap type="square" anchorx="margin"/>
              </v:shape>
            </w:pict>
          </mc:Fallback>
        </mc:AlternateContent>
      </w:r>
    </w:p>
    <w:p w14:paraId="10FBD4C4" w14:textId="686EA69E" w:rsidR="00556450" w:rsidRDefault="00556450" w:rsidP="009510D2">
      <w:pPr>
        <w:widowControl w:val="0"/>
        <w:autoSpaceDE w:val="0"/>
        <w:autoSpaceDN w:val="0"/>
        <w:adjustRightInd w:val="0"/>
        <w:spacing w:after="0" w:line="236" w:lineRule="exact"/>
        <w:ind w:left="142" w:right="592" w:firstLine="578"/>
        <w:jc w:val="both"/>
        <w:rPr>
          <w:rFonts w:ascii="Times New Roman" w:hAnsi="Times New Roman"/>
          <w:w w:val="86"/>
          <w:sz w:val="20"/>
          <w:szCs w:val="20"/>
        </w:rPr>
      </w:pPr>
    </w:p>
    <w:tbl>
      <w:tblPr>
        <w:tblStyle w:val="TableGrid"/>
        <w:tblpPr w:leftFromText="180" w:rightFromText="180" w:vertAnchor="text" w:horzAnchor="margin" w:tblpX="377" w:tblpY="270"/>
        <w:tblW w:w="9889" w:type="dxa"/>
        <w:tblLook w:val="04A0" w:firstRow="1" w:lastRow="0" w:firstColumn="1" w:lastColumn="0" w:noHBand="0" w:noVBand="1"/>
      </w:tblPr>
      <w:tblGrid>
        <w:gridCol w:w="1012"/>
        <w:gridCol w:w="2251"/>
        <w:gridCol w:w="2674"/>
        <w:gridCol w:w="1979"/>
        <w:gridCol w:w="1973"/>
      </w:tblGrid>
      <w:tr w:rsidR="00954DD9" w:rsidRPr="00240CCB" w14:paraId="0292C78A" w14:textId="77777777" w:rsidTr="000565ED">
        <w:trPr>
          <w:trHeight w:val="551"/>
        </w:trPr>
        <w:tc>
          <w:tcPr>
            <w:tcW w:w="1012" w:type="dxa"/>
            <w:vAlign w:val="center"/>
            <w:hideMark/>
          </w:tcPr>
          <w:p w14:paraId="2E0DD22C" w14:textId="77777777" w:rsidR="00954DD9" w:rsidRPr="009B6188" w:rsidRDefault="00954DD9" w:rsidP="000565ED">
            <w:pPr>
              <w:spacing w:after="0" w:line="240" w:lineRule="auto"/>
              <w:rPr>
                <w:rFonts w:ascii="Times New Roman" w:hAnsi="Times New Roman"/>
                <w:b/>
                <w:bCs/>
              </w:rPr>
            </w:pPr>
            <w:r w:rsidRPr="009B6188">
              <w:rPr>
                <w:rFonts w:ascii="Times New Roman" w:hAnsi="Times New Roman"/>
                <w:b/>
                <w:bCs/>
                <w:lang w:val="en-US"/>
              </w:rPr>
              <w:t>Medium</w:t>
            </w:r>
          </w:p>
        </w:tc>
        <w:tc>
          <w:tcPr>
            <w:tcW w:w="2251" w:type="dxa"/>
            <w:vAlign w:val="center"/>
            <w:hideMark/>
          </w:tcPr>
          <w:p w14:paraId="6344B4A1" w14:textId="3B51B888" w:rsidR="00954DD9" w:rsidRPr="009B6188" w:rsidRDefault="00954DD9" w:rsidP="000565ED">
            <w:pPr>
              <w:spacing w:after="0" w:line="240" w:lineRule="auto"/>
              <w:rPr>
                <w:rFonts w:ascii="Times New Roman" w:hAnsi="Times New Roman"/>
                <w:b/>
                <w:bCs/>
              </w:rPr>
            </w:pPr>
            <w:r w:rsidRPr="009B6188">
              <w:rPr>
                <w:rFonts w:ascii="Times New Roman" w:hAnsi="Times New Roman"/>
                <w:b/>
                <w:bCs/>
                <w:lang w:val="en-US"/>
              </w:rPr>
              <w:t>Total Cell biomass (</w:t>
            </w:r>
            <w:proofErr w:type="spellStart"/>
            <w:r w:rsidRPr="009B6188">
              <w:rPr>
                <w:rFonts w:ascii="Times New Roman" w:hAnsi="Times New Roman"/>
                <w:b/>
                <w:bCs/>
                <w:lang w:val="en-US"/>
              </w:rPr>
              <w:t>gDCW</w:t>
            </w:r>
            <w:proofErr w:type="spellEnd"/>
            <w:r w:rsidR="00B57A5C" w:rsidRPr="009B6188">
              <w:rPr>
                <w:rFonts w:ascii="Times New Roman" w:hAnsi="Times New Roman"/>
                <w:b/>
                <w:bCs/>
                <w:lang w:val="en-US"/>
              </w:rPr>
              <w:t>/</w:t>
            </w:r>
            <w:r w:rsidRPr="009B6188">
              <w:rPr>
                <w:rFonts w:ascii="Times New Roman" w:hAnsi="Times New Roman"/>
                <w:b/>
                <w:bCs/>
                <w:lang w:val="en-US"/>
              </w:rPr>
              <w:t>L)</w:t>
            </w:r>
          </w:p>
        </w:tc>
        <w:tc>
          <w:tcPr>
            <w:tcW w:w="2674" w:type="dxa"/>
            <w:vAlign w:val="center"/>
            <w:hideMark/>
          </w:tcPr>
          <w:p w14:paraId="5DD26BBD" w14:textId="61F3E7B6" w:rsidR="00954DD9" w:rsidRPr="009B6188" w:rsidRDefault="00954DD9" w:rsidP="000565ED">
            <w:pPr>
              <w:spacing w:after="0" w:line="240" w:lineRule="auto"/>
              <w:rPr>
                <w:rFonts w:ascii="Times New Roman" w:hAnsi="Times New Roman"/>
                <w:b/>
                <w:bCs/>
              </w:rPr>
            </w:pPr>
            <w:r w:rsidRPr="009B6188">
              <w:rPr>
                <w:rFonts w:ascii="Times New Roman" w:hAnsi="Times New Roman"/>
                <w:b/>
                <w:bCs/>
                <w:lang w:val="en-US"/>
              </w:rPr>
              <w:t xml:space="preserve">crude </w:t>
            </w:r>
            <w:r w:rsidR="00B57A5C" w:rsidRPr="009B6188">
              <w:rPr>
                <w:rFonts w:ascii="Times New Roman" w:hAnsi="Times New Roman"/>
                <w:b/>
                <w:bCs/>
                <w:lang w:val="en-US"/>
              </w:rPr>
              <w:t>protein</w:t>
            </w:r>
            <w:r w:rsidRPr="009B6188">
              <w:rPr>
                <w:rFonts w:ascii="Times New Roman" w:hAnsi="Times New Roman"/>
                <w:b/>
                <w:bCs/>
                <w:lang w:val="en-US"/>
              </w:rPr>
              <w:t xml:space="preserve"> concentration (mg/mL)</w:t>
            </w:r>
          </w:p>
        </w:tc>
        <w:tc>
          <w:tcPr>
            <w:tcW w:w="1979" w:type="dxa"/>
            <w:vAlign w:val="center"/>
            <w:hideMark/>
          </w:tcPr>
          <w:p w14:paraId="6C7C1709" w14:textId="679BC56C" w:rsidR="00954DD9" w:rsidRPr="009B6188" w:rsidRDefault="00954DD9" w:rsidP="000565ED">
            <w:pPr>
              <w:spacing w:after="0" w:line="240" w:lineRule="auto"/>
              <w:rPr>
                <w:rFonts w:ascii="Times New Roman" w:hAnsi="Times New Roman"/>
                <w:b/>
                <w:bCs/>
              </w:rPr>
            </w:pPr>
            <w:r w:rsidRPr="009B6188">
              <w:rPr>
                <w:rFonts w:ascii="Times New Roman" w:hAnsi="Times New Roman"/>
                <w:b/>
                <w:bCs/>
                <w:lang w:val="en-US"/>
              </w:rPr>
              <w:t>Endoglucanase Activity (U/mL)</w:t>
            </w:r>
          </w:p>
        </w:tc>
        <w:tc>
          <w:tcPr>
            <w:tcW w:w="1973" w:type="dxa"/>
            <w:vAlign w:val="center"/>
            <w:hideMark/>
          </w:tcPr>
          <w:p w14:paraId="6F8CAB41" w14:textId="5DF1BC04" w:rsidR="00954DD9" w:rsidRPr="009B6188" w:rsidRDefault="00954DD9" w:rsidP="000565ED">
            <w:pPr>
              <w:spacing w:after="0" w:line="240" w:lineRule="auto"/>
              <w:rPr>
                <w:rFonts w:ascii="Times New Roman" w:hAnsi="Times New Roman"/>
                <w:b/>
                <w:bCs/>
              </w:rPr>
            </w:pPr>
            <w:r w:rsidRPr="009B6188">
              <w:rPr>
                <w:rFonts w:ascii="Times New Roman" w:hAnsi="Times New Roman"/>
                <w:b/>
                <w:bCs/>
                <w:lang w:val="en-US"/>
              </w:rPr>
              <w:t>Β-glucosidase Activity (U/mL)</w:t>
            </w:r>
          </w:p>
        </w:tc>
      </w:tr>
      <w:tr w:rsidR="00954DD9" w:rsidRPr="00240CCB" w14:paraId="360EADF2" w14:textId="77777777" w:rsidTr="000565ED">
        <w:trPr>
          <w:trHeight w:val="253"/>
        </w:trPr>
        <w:tc>
          <w:tcPr>
            <w:tcW w:w="1012" w:type="dxa"/>
            <w:hideMark/>
          </w:tcPr>
          <w:p w14:paraId="53FDB466"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TB</w:t>
            </w:r>
          </w:p>
        </w:tc>
        <w:tc>
          <w:tcPr>
            <w:tcW w:w="2251" w:type="dxa"/>
            <w:hideMark/>
          </w:tcPr>
          <w:p w14:paraId="46FEA0E5"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1.7</w:t>
            </w:r>
          </w:p>
        </w:tc>
        <w:tc>
          <w:tcPr>
            <w:tcW w:w="2674" w:type="dxa"/>
            <w:hideMark/>
          </w:tcPr>
          <w:p w14:paraId="316F5AFE"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3.45 ± 0.43</w:t>
            </w:r>
          </w:p>
        </w:tc>
        <w:tc>
          <w:tcPr>
            <w:tcW w:w="1979" w:type="dxa"/>
            <w:hideMark/>
          </w:tcPr>
          <w:p w14:paraId="18028809"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0.11</w:t>
            </w:r>
          </w:p>
        </w:tc>
        <w:tc>
          <w:tcPr>
            <w:tcW w:w="1973" w:type="dxa"/>
            <w:hideMark/>
          </w:tcPr>
          <w:p w14:paraId="342978DE"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1.05</w:t>
            </w:r>
          </w:p>
        </w:tc>
      </w:tr>
      <w:tr w:rsidR="00954DD9" w:rsidRPr="00240CCB" w14:paraId="0688290D" w14:textId="77777777" w:rsidTr="000565ED">
        <w:trPr>
          <w:trHeight w:val="260"/>
        </w:trPr>
        <w:tc>
          <w:tcPr>
            <w:tcW w:w="1012" w:type="dxa"/>
            <w:hideMark/>
          </w:tcPr>
          <w:p w14:paraId="6C33F9D3"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LB</w:t>
            </w:r>
          </w:p>
        </w:tc>
        <w:tc>
          <w:tcPr>
            <w:tcW w:w="2251" w:type="dxa"/>
            <w:hideMark/>
          </w:tcPr>
          <w:p w14:paraId="2103F67C"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1.2</w:t>
            </w:r>
          </w:p>
        </w:tc>
        <w:tc>
          <w:tcPr>
            <w:tcW w:w="2674" w:type="dxa"/>
            <w:hideMark/>
          </w:tcPr>
          <w:p w14:paraId="3013BD01"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1.53 ± 0.19</w:t>
            </w:r>
          </w:p>
        </w:tc>
        <w:tc>
          <w:tcPr>
            <w:tcW w:w="1979" w:type="dxa"/>
            <w:hideMark/>
          </w:tcPr>
          <w:p w14:paraId="00468D8F"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0.10</w:t>
            </w:r>
          </w:p>
        </w:tc>
        <w:tc>
          <w:tcPr>
            <w:tcW w:w="1973" w:type="dxa"/>
            <w:hideMark/>
          </w:tcPr>
          <w:p w14:paraId="2DB15149"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0.35</w:t>
            </w:r>
          </w:p>
        </w:tc>
      </w:tr>
      <w:tr w:rsidR="00954DD9" w:rsidRPr="00240CCB" w14:paraId="071E00C5" w14:textId="77777777" w:rsidTr="000565ED">
        <w:trPr>
          <w:trHeight w:val="248"/>
        </w:trPr>
        <w:tc>
          <w:tcPr>
            <w:tcW w:w="1012" w:type="dxa"/>
            <w:hideMark/>
          </w:tcPr>
          <w:p w14:paraId="309B9D2F"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SOB</w:t>
            </w:r>
          </w:p>
        </w:tc>
        <w:tc>
          <w:tcPr>
            <w:tcW w:w="2251" w:type="dxa"/>
            <w:hideMark/>
          </w:tcPr>
          <w:p w14:paraId="5CE9D629"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1.1</w:t>
            </w:r>
          </w:p>
        </w:tc>
        <w:tc>
          <w:tcPr>
            <w:tcW w:w="2674" w:type="dxa"/>
            <w:hideMark/>
          </w:tcPr>
          <w:p w14:paraId="11C9C4AE"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2.53 ± 0.10</w:t>
            </w:r>
          </w:p>
        </w:tc>
        <w:tc>
          <w:tcPr>
            <w:tcW w:w="1979" w:type="dxa"/>
            <w:hideMark/>
          </w:tcPr>
          <w:p w14:paraId="048AFC44"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0.12</w:t>
            </w:r>
          </w:p>
        </w:tc>
        <w:tc>
          <w:tcPr>
            <w:tcW w:w="1973" w:type="dxa"/>
            <w:hideMark/>
          </w:tcPr>
          <w:p w14:paraId="62FC60E4"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0.23</w:t>
            </w:r>
          </w:p>
        </w:tc>
      </w:tr>
      <w:tr w:rsidR="00954DD9" w:rsidRPr="00240CCB" w14:paraId="720C30C1" w14:textId="77777777" w:rsidTr="000565ED">
        <w:trPr>
          <w:trHeight w:val="239"/>
        </w:trPr>
        <w:tc>
          <w:tcPr>
            <w:tcW w:w="1012" w:type="dxa"/>
            <w:hideMark/>
          </w:tcPr>
          <w:p w14:paraId="2510354C"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AIM</w:t>
            </w:r>
          </w:p>
        </w:tc>
        <w:tc>
          <w:tcPr>
            <w:tcW w:w="2251" w:type="dxa"/>
            <w:hideMark/>
          </w:tcPr>
          <w:p w14:paraId="79D97322"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0.85</w:t>
            </w:r>
          </w:p>
        </w:tc>
        <w:tc>
          <w:tcPr>
            <w:tcW w:w="2674" w:type="dxa"/>
            <w:hideMark/>
          </w:tcPr>
          <w:p w14:paraId="2622C6FB"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1.43 ± 0.10</w:t>
            </w:r>
          </w:p>
        </w:tc>
        <w:tc>
          <w:tcPr>
            <w:tcW w:w="1979" w:type="dxa"/>
            <w:hideMark/>
          </w:tcPr>
          <w:p w14:paraId="1F3846C1"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w:t>
            </w:r>
          </w:p>
        </w:tc>
        <w:tc>
          <w:tcPr>
            <w:tcW w:w="1973" w:type="dxa"/>
            <w:hideMark/>
          </w:tcPr>
          <w:p w14:paraId="4CFF1D19"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w:t>
            </w:r>
          </w:p>
        </w:tc>
      </w:tr>
      <w:tr w:rsidR="00954DD9" w:rsidRPr="00240CCB" w14:paraId="0C3AB6E1" w14:textId="77777777" w:rsidTr="000565ED">
        <w:trPr>
          <w:trHeight w:val="242"/>
        </w:trPr>
        <w:tc>
          <w:tcPr>
            <w:tcW w:w="1012" w:type="dxa"/>
            <w:hideMark/>
          </w:tcPr>
          <w:p w14:paraId="58B752CC"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TYE</w:t>
            </w:r>
          </w:p>
        </w:tc>
        <w:tc>
          <w:tcPr>
            <w:tcW w:w="2251" w:type="dxa"/>
            <w:hideMark/>
          </w:tcPr>
          <w:p w14:paraId="0BF05187"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0.6</w:t>
            </w:r>
          </w:p>
        </w:tc>
        <w:tc>
          <w:tcPr>
            <w:tcW w:w="2674" w:type="dxa"/>
            <w:hideMark/>
          </w:tcPr>
          <w:p w14:paraId="1D744D5C"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1.26 ± 0.10</w:t>
            </w:r>
          </w:p>
        </w:tc>
        <w:tc>
          <w:tcPr>
            <w:tcW w:w="1979" w:type="dxa"/>
            <w:hideMark/>
          </w:tcPr>
          <w:p w14:paraId="11C8876F"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w:t>
            </w:r>
          </w:p>
        </w:tc>
        <w:tc>
          <w:tcPr>
            <w:tcW w:w="1973" w:type="dxa"/>
            <w:hideMark/>
          </w:tcPr>
          <w:p w14:paraId="55006BF7" w14:textId="77777777" w:rsidR="00954DD9" w:rsidRPr="009B6188" w:rsidRDefault="00954DD9" w:rsidP="000565ED">
            <w:pPr>
              <w:spacing w:after="0" w:line="240" w:lineRule="auto"/>
              <w:jc w:val="center"/>
              <w:rPr>
                <w:rFonts w:ascii="Times New Roman" w:hAnsi="Times New Roman"/>
                <w:b/>
                <w:bCs/>
              </w:rPr>
            </w:pPr>
            <w:r w:rsidRPr="009B6188">
              <w:rPr>
                <w:rFonts w:ascii="Times New Roman" w:hAnsi="Times New Roman"/>
                <w:b/>
                <w:bCs/>
                <w:lang w:val="en-US"/>
              </w:rPr>
              <w:t>-</w:t>
            </w:r>
          </w:p>
        </w:tc>
      </w:tr>
    </w:tbl>
    <w:p w14:paraId="73D4A333" w14:textId="2DC82734" w:rsidR="008A0D39" w:rsidRPr="00954DD9" w:rsidRDefault="008A0D39" w:rsidP="00954DD9">
      <w:pPr>
        <w:rPr>
          <w:rFonts w:ascii="Times New Roman" w:hAnsi="Times New Roman"/>
          <w:b/>
          <w:bCs/>
          <w:sz w:val="24"/>
          <w:szCs w:val="24"/>
        </w:rPr>
      </w:pPr>
    </w:p>
    <w:sectPr w:rsidR="008A0D39" w:rsidRPr="00954DD9" w:rsidSect="003E6FDC">
      <w:headerReference w:type="default" r:id="rId6"/>
      <w:type w:val="continuous"/>
      <w:pgSz w:w="11920" w:h="16840"/>
      <w:pgMar w:top="160" w:right="240" w:bottom="280" w:left="740" w:header="152"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95163" w14:textId="77777777" w:rsidR="009F031F" w:rsidRDefault="009F031F" w:rsidP="00E34974">
      <w:pPr>
        <w:spacing w:after="0" w:line="240" w:lineRule="auto"/>
      </w:pPr>
      <w:r>
        <w:separator/>
      </w:r>
    </w:p>
  </w:endnote>
  <w:endnote w:type="continuationSeparator" w:id="0">
    <w:p w14:paraId="60697D49" w14:textId="77777777" w:rsidR="009F031F" w:rsidRDefault="009F031F" w:rsidP="00E3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46E63" w14:textId="77777777" w:rsidR="009F031F" w:rsidRDefault="009F031F" w:rsidP="00E34974">
      <w:pPr>
        <w:spacing w:after="0" w:line="240" w:lineRule="auto"/>
      </w:pPr>
      <w:r>
        <w:separator/>
      </w:r>
    </w:p>
  </w:footnote>
  <w:footnote w:type="continuationSeparator" w:id="0">
    <w:p w14:paraId="3D2A0647" w14:textId="77777777" w:rsidR="009F031F" w:rsidRDefault="009F031F" w:rsidP="00E34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3B9DF" w14:textId="18BD195E" w:rsidR="003E6FDC" w:rsidRDefault="007E6F28" w:rsidP="00D94356">
    <w:pPr>
      <w:widowControl w:val="0"/>
      <w:autoSpaceDE w:val="0"/>
      <w:autoSpaceDN w:val="0"/>
      <w:adjustRightInd w:val="0"/>
      <w:spacing w:before="11" w:after="0" w:line="240" w:lineRule="auto"/>
      <w:ind w:left="1928" w:right="2408"/>
      <w:jc w:val="center"/>
    </w:pPr>
    <w:r>
      <w:rPr>
        <w:noProof/>
      </w:rPr>
      <w:drawing>
        <wp:inline distT="0" distB="0" distL="0" distR="0" wp14:anchorId="71A69450" wp14:editId="09E7B2A5">
          <wp:extent cx="1809750" cy="60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6000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yM7M0MDU3tLA0NbdU0lEKTi0uzszPAykwrgUAuU8SuywAAAA="/>
  </w:docVars>
  <w:rsids>
    <w:rsidRoot w:val="00E34974"/>
    <w:rsid w:val="00002A03"/>
    <w:rsid w:val="000353A3"/>
    <w:rsid w:val="0004059A"/>
    <w:rsid w:val="00050B9C"/>
    <w:rsid w:val="00054836"/>
    <w:rsid w:val="000565ED"/>
    <w:rsid w:val="000738BB"/>
    <w:rsid w:val="00095162"/>
    <w:rsid w:val="0016792A"/>
    <w:rsid w:val="00227104"/>
    <w:rsid w:val="0023304B"/>
    <w:rsid w:val="002358E9"/>
    <w:rsid w:val="00253C2E"/>
    <w:rsid w:val="002C0B6E"/>
    <w:rsid w:val="002F68B9"/>
    <w:rsid w:val="0038735D"/>
    <w:rsid w:val="00394DB2"/>
    <w:rsid w:val="003A6B2B"/>
    <w:rsid w:val="003E6FDC"/>
    <w:rsid w:val="00403C4C"/>
    <w:rsid w:val="00410DD4"/>
    <w:rsid w:val="00434271"/>
    <w:rsid w:val="00445FCC"/>
    <w:rsid w:val="00484971"/>
    <w:rsid w:val="00494BB4"/>
    <w:rsid w:val="004B0B40"/>
    <w:rsid w:val="004C3300"/>
    <w:rsid w:val="004D3B3E"/>
    <w:rsid w:val="00522328"/>
    <w:rsid w:val="00522C39"/>
    <w:rsid w:val="00556450"/>
    <w:rsid w:val="00573365"/>
    <w:rsid w:val="005A3039"/>
    <w:rsid w:val="006621EA"/>
    <w:rsid w:val="007120C8"/>
    <w:rsid w:val="007724E7"/>
    <w:rsid w:val="007957EA"/>
    <w:rsid w:val="007C0A60"/>
    <w:rsid w:val="007E6F28"/>
    <w:rsid w:val="007F0FE6"/>
    <w:rsid w:val="00822A32"/>
    <w:rsid w:val="00841AC0"/>
    <w:rsid w:val="00894700"/>
    <w:rsid w:val="008A0D39"/>
    <w:rsid w:val="008B02E0"/>
    <w:rsid w:val="008C4B21"/>
    <w:rsid w:val="008D63EB"/>
    <w:rsid w:val="0091498F"/>
    <w:rsid w:val="009510D2"/>
    <w:rsid w:val="00954DD9"/>
    <w:rsid w:val="009B6188"/>
    <w:rsid w:val="009C0850"/>
    <w:rsid w:val="009D7A00"/>
    <w:rsid w:val="009F031F"/>
    <w:rsid w:val="00AB447A"/>
    <w:rsid w:val="00AE0ECA"/>
    <w:rsid w:val="00B06965"/>
    <w:rsid w:val="00B57A5C"/>
    <w:rsid w:val="00BD7E7C"/>
    <w:rsid w:val="00BE474D"/>
    <w:rsid w:val="00BF5308"/>
    <w:rsid w:val="00C15C56"/>
    <w:rsid w:val="00C15E81"/>
    <w:rsid w:val="00C16BE5"/>
    <w:rsid w:val="00CA112C"/>
    <w:rsid w:val="00CB7D55"/>
    <w:rsid w:val="00D06901"/>
    <w:rsid w:val="00D11C5F"/>
    <w:rsid w:val="00D94356"/>
    <w:rsid w:val="00D95DA2"/>
    <w:rsid w:val="00DB0603"/>
    <w:rsid w:val="00DE2743"/>
    <w:rsid w:val="00E077E6"/>
    <w:rsid w:val="00E07FB1"/>
    <w:rsid w:val="00E33A3E"/>
    <w:rsid w:val="00E34974"/>
    <w:rsid w:val="00E464DE"/>
    <w:rsid w:val="00EA7584"/>
    <w:rsid w:val="00EB4371"/>
    <w:rsid w:val="00F010F4"/>
    <w:rsid w:val="00F043B7"/>
    <w:rsid w:val="00F47019"/>
    <w:rsid w:val="00FB3FDD"/>
    <w:rsid w:val="00FB700C"/>
    <w:rsid w:val="00FC3B7C"/>
    <w:rsid w:val="00FE5C38"/>
    <w:rsid w:val="00FF3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97BB18"/>
  <w14:defaultImageDpi w14:val="0"/>
  <w15:docId w15:val="{32FCDF61-06AB-41F2-BB00-9B6D3E9A5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974"/>
    <w:pPr>
      <w:tabs>
        <w:tab w:val="center" w:pos="4513"/>
        <w:tab w:val="right" w:pos="9026"/>
      </w:tabs>
    </w:pPr>
  </w:style>
  <w:style w:type="character" w:customStyle="1" w:styleId="HeaderChar">
    <w:name w:val="Header Char"/>
    <w:link w:val="Header"/>
    <w:uiPriority w:val="99"/>
    <w:locked/>
    <w:rsid w:val="00E34974"/>
    <w:rPr>
      <w:rFonts w:cs="Times New Roman"/>
    </w:rPr>
  </w:style>
  <w:style w:type="paragraph" w:styleId="Footer">
    <w:name w:val="footer"/>
    <w:basedOn w:val="Normal"/>
    <w:link w:val="FooterChar"/>
    <w:uiPriority w:val="99"/>
    <w:unhideWhenUsed/>
    <w:rsid w:val="00E34974"/>
    <w:pPr>
      <w:tabs>
        <w:tab w:val="center" w:pos="4513"/>
        <w:tab w:val="right" w:pos="9026"/>
      </w:tabs>
    </w:pPr>
  </w:style>
  <w:style w:type="character" w:customStyle="1" w:styleId="FooterChar">
    <w:name w:val="Footer Char"/>
    <w:link w:val="Footer"/>
    <w:uiPriority w:val="99"/>
    <w:locked/>
    <w:rsid w:val="00E34974"/>
    <w:rPr>
      <w:rFonts w:cs="Times New Roman"/>
    </w:rPr>
  </w:style>
  <w:style w:type="paragraph" w:styleId="BalloonText">
    <w:name w:val="Balloon Text"/>
    <w:basedOn w:val="Normal"/>
    <w:link w:val="BalloonTextChar"/>
    <w:uiPriority w:val="99"/>
    <w:semiHidden/>
    <w:unhideWhenUsed/>
    <w:rsid w:val="00E349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E34974"/>
    <w:rPr>
      <w:rFonts w:ascii="Tahoma" w:hAnsi="Tahoma" w:cs="Tahoma"/>
      <w:sz w:val="16"/>
      <w:szCs w:val="16"/>
    </w:rPr>
  </w:style>
  <w:style w:type="character" w:styleId="Hyperlink">
    <w:name w:val="Hyperlink"/>
    <w:uiPriority w:val="99"/>
    <w:unhideWhenUsed/>
    <w:rsid w:val="00C15E81"/>
    <w:rPr>
      <w:rFonts w:cs="Times New Roman"/>
      <w:color w:val="0000FF"/>
      <w:u w:val="single"/>
    </w:rPr>
  </w:style>
  <w:style w:type="paragraph" w:styleId="NormalWeb">
    <w:name w:val="Normal (Web)"/>
    <w:basedOn w:val="Normal"/>
    <w:uiPriority w:val="99"/>
    <w:unhideWhenUsed/>
    <w:rsid w:val="004D3B3E"/>
    <w:pPr>
      <w:spacing w:before="100" w:beforeAutospacing="1" w:after="100" w:afterAutospacing="1" w:line="240" w:lineRule="auto"/>
    </w:pPr>
    <w:rPr>
      <w:rFonts w:ascii="Times New Roman" w:hAnsi="Times New Roman"/>
      <w:sz w:val="24"/>
      <w:szCs w:val="24"/>
      <w:lang w:val="en-US" w:eastAsia="en-US"/>
    </w:rPr>
  </w:style>
  <w:style w:type="character" w:styleId="FollowedHyperlink">
    <w:name w:val="FollowedHyperlink"/>
    <w:uiPriority w:val="99"/>
    <w:rsid w:val="003A6B2B"/>
    <w:rPr>
      <w:color w:val="954F72"/>
      <w:u w:val="single"/>
    </w:rPr>
  </w:style>
  <w:style w:type="table" w:styleId="TableGrid">
    <w:name w:val="Table Grid"/>
    <w:basedOn w:val="TableNormal"/>
    <w:uiPriority w:val="39"/>
    <w:rsid w:val="00954DD9"/>
    <w:rPr>
      <w:rFonts w:eastAsia="Calibri"/>
      <w:kern w:val="2"/>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65272">
      <w:marLeft w:val="0"/>
      <w:marRight w:val="0"/>
      <w:marTop w:val="0"/>
      <w:marBottom w:val="0"/>
      <w:divBdr>
        <w:top w:val="none" w:sz="0" w:space="0" w:color="auto"/>
        <w:left w:val="none" w:sz="0" w:space="0" w:color="auto"/>
        <w:bottom w:val="none" w:sz="0" w:space="0" w:color="auto"/>
        <w:right w:val="none" w:sz="0" w:space="0" w:color="auto"/>
      </w:divBdr>
    </w:div>
    <w:div w:id="871965273">
      <w:marLeft w:val="0"/>
      <w:marRight w:val="0"/>
      <w:marTop w:val="0"/>
      <w:marBottom w:val="0"/>
      <w:divBdr>
        <w:top w:val="none" w:sz="0" w:space="0" w:color="auto"/>
        <w:left w:val="none" w:sz="0" w:space="0" w:color="auto"/>
        <w:bottom w:val="none" w:sz="0" w:space="0" w:color="auto"/>
        <w:right w:val="none" w:sz="0" w:space="0" w:color="auto"/>
      </w:divBdr>
    </w:div>
    <w:div w:id="871965274">
      <w:marLeft w:val="0"/>
      <w:marRight w:val="0"/>
      <w:marTop w:val="0"/>
      <w:marBottom w:val="0"/>
      <w:divBdr>
        <w:top w:val="none" w:sz="0" w:space="0" w:color="auto"/>
        <w:left w:val="none" w:sz="0" w:space="0" w:color="auto"/>
        <w:bottom w:val="none" w:sz="0" w:space="0" w:color="auto"/>
        <w:right w:val="none" w:sz="0" w:space="0" w:color="auto"/>
      </w:divBdr>
    </w:div>
    <w:div w:id="87196527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vishwanath yadav</cp:lastModifiedBy>
  <cp:revision>5</cp:revision>
  <cp:lastPrinted>2016-02-22T20:22:00Z</cp:lastPrinted>
  <dcterms:created xsi:type="dcterms:W3CDTF">2023-04-18T18:56:00Z</dcterms:created>
  <dcterms:modified xsi:type="dcterms:W3CDTF">2023-04-18T19:13:00Z</dcterms:modified>
</cp:coreProperties>
</file>