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Hydroponic Lettuce Trials 1 and 2</w:t>
      </w:r>
    </w:p>
    <w:p>
      <w:pPr>
        <w:spacing w:after="40"/>
      </w:pPr>
      <w:r>
        <w:rPr>
          <w:color w:val="555555"/>
          <w:sz w:val="26"/>
          <w:szCs w:val="26"/>
        </w:rPr>
        <w:t xml:space="preserve">Input conditions, outcomes, and project direction</w:t>
      </w:r>
    </w:p>
    <w:p>
      <w:pPr>
        <w:spacing w:after="240"/>
      </w:pPr>
      <w:r>
        <w:rPr>
          <w:i/>
          <w:iCs/>
          <w:color w:val="777777"/>
          <w:sz w:val="19"/>
          <w:szCs w:val="19"/>
        </w:rPr>
        <w:t xml:space="preserve">Automated NFT grow tent  |  Trial 1: 14 Oct - 11 Nov 2025  |  Trial 2: 19 Jan - 16 Feb 2026</w:t>
      </w:r>
    </w:p>
    <w:p>
      <w:pPr>
        <w:pBdr>
          <w:bottom w:val="single" w:color="1F4E79" w:sz="6" w:space="1"/>
        </w:pBdr>
        <w:spacing w:after="200" w:before="60"/>
      </w:pPr>
      <w:r>
        <w:t xml:space="preserve"/>
      </w:r>
    </w:p>
    <w:p>
      <w:pPr>
        <w:pStyle w:val="Heading1"/>
      </w:pPr>
      <w:r>
        <w:t xml:space="preserve">1.  What this project is trying to do</w:t>
      </w:r>
    </w:p>
    <w:p>
      <w:pPr>
        <w:spacing w:after="140" w:before="0"/>
      </w:pPr>
      <w:r>
        <w:rPr>
          <w:sz w:val="21"/>
          <w:szCs w:val="21"/>
        </w:rPr>
        <w:t xml:space="preserve">The completed thesis work built and validated an automation platform: a Raspberry Pi 5 running Mycodo, driving a nutrient film technique system through a full sensor and relay stack, and it answered whether that platform could hold environmental and nutrient conditions inside prescribed bands (it could, for temperature, pH and EC) and whether growth-informed nutrient steering could reach a marketable target (it came close, at 219.8 g against a 227 g target). Two 28-day production cycles were run, and both left behind a dense archive: minute-resolution sensor logs, hourly overhead canopy images, and destructive fresh-weight measurements every four days.</w:t>
      </w:r>
    </w:p>
    <w:p>
      <w:pPr>
        <w:spacing w:after="140" w:before="0"/>
      </w:pPr>
      <w:r>
        <w:rPr>
          <w:sz w:val="21"/>
          <w:szCs w:val="21"/>
        </w:rPr>
        <w:t xml:space="preserve">This next phase turns that archive into a predictive capability. The objective is a system that estimates lettuce biomass non-destructively from overhead images and flags, well before harvest, which plants are departing from their target growth trajectory.</w:t>
      </w:r>
    </w:p>
    <w:p>
      <w:pPr>
        <w:spacing w:after="100" w:before="0"/>
      </w:pPr>
      <w:r>
        <w:rPr>
          <w:sz w:val="21"/>
          <w:szCs w:val="21"/>
        </w:rPr>
        <w:t xml:space="preserve">Three aims follow from that:</w:t>
      </w:r>
    </w:p>
    <w:p>
      <w:pPr>
        <w:pStyle w:val="ListParagraph"/>
        <w:numPr>
          <w:ilvl w:val="0"/>
          <w:numId w:val="2"/>
        </w:numPr>
        <w:spacing w:after="90"/>
      </w:pPr>
      <w:r>
        <w:rPr>
          <w:b/>
          <w:bCs/>
          <w:sz w:val="21"/>
          <w:szCs w:val="21"/>
        </w:rPr>
        <w:t xml:space="preserve">Estimate biomass from images. </w:t>
      </w:r>
      <w:r>
        <w:rPr>
          <w:sz w:val="21"/>
          <w:szCs w:val="21"/>
        </w:rPr>
        <w:t xml:space="preserve">Segment the canopy and derive interpretable traits - projected area, convex hull, green fraction, colour statistics, day-to-day area change - and regress fresh weight on them.</w:t>
      </w:r>
    </w:p>
    <w:p>
      <w:pPr>
        <w:pStyle w:val="ListParagraph"/>
        <w:numPr>
          <w:ilvl w:val="0"/>
          <w:numId w:val="2"/>
        </w:numPr>
        <w:spacing w:after="90"/>
      </w:pPr>
      <w:r>
        <w:rPr>
          <w:b/>
          <w:bCs/>
          <w:sz w:val="21"/>
          <w:szCs w:val="21"/>
        </w:rPr>
        <w:t xml:space="preserve">Test whether images improve on a crop model. </w:t>
      </w:r>
      <w:r>
        <w:rPr>
          <w:sz w:val="21"/>
          <w:szCs w:val="21"/>
        </w:rPr>
        <w:t xml:space="preserve">Run a mechanistic lettuce model on the logged environment, then ask whether image features and recent environmental history explain its residual.</w:t>
      </w:r>
    </w:p>
    <w:p>
      <w:pPr>
        <w:pStyle w:val="ListParagraph"/>
        <w:numPr>
          <w:ilvl w:val="0"/>
          <w:numId w:val="2"/>
        </w:numPr>
        <w:spacing w:after="90"/>
      </w:pPr>
      <w:r>
        <w:rPr>
          <w:b/>
          <w:bCs/>
          <w:sz w:val="21"/>
          <w:szCs w:val="21"/>
        </w:rPr>
        <w:t xml:space="preserve">Determine how early a shortfall can be caught. </w:t>
      </w:r>
      <w:r>
        <w:rPr>
          <w:sz w:val="21"/>
          <w:szCs w:val="21"/>
        </w:rPr>
        <w:t xml:space="preserve">At DAT 12, can the system identify plants that will finish more than 20% below target? That is the difference between a prediction tool and an intervention tool.</w:t>
      </w:r>
    </w:p>
    <w:p>
      <w:pPr>
        <w:spacing w:after="100" w:before="0"/>
      </w:pPr>
      <w:r>
        <w:rPr>
          <w:sz w:val="21"/>
          <w:szCs w:val="21"/>
        </w:rPr>
        <w:t xml:space="preserve">The second aim is what makes this more than another biomass-regression paper, and it is why a crop model was needed. It gives the machine learning a defined biological role: the crop model predicts what light, temperature, CO2 and humidity alone should have produced, and the images are asked to explain only the part it gets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Stage</w:t>
            </w:r>
          </w:p>
        </w:tc>
        <w:tc>
          <w:tcPr>
            <w:tcW w:type="dxa" w:w="69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What it produces</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Crop model</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Expected biomass at each checkpoint, from the measured environment</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Measurement</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Observed median fresh weight, every 4 days</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Residual</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Observed minus expected - what the physics cannot account for</w:t>
            </w:r>
          </w:p>
        </w:tc>
      </w:tr>
      <w:tr>
        <w:tc>
          <w:tcPr>
            <w:tcW w:type="dxa" w:w="24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Machine learning</w:t>
            </w:r>
          </w:p>
        </w:tc>
        <w:tc>
          <w:tcPr>
            <w:tcW w:type="dxa" w:w="69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Can canopy image traits and EC history predict that residual?</w:t>
            </w:r>
          </w:p>
        </w:tc>
      </w:tr>
    </w:tbl>
    <w:p>
      <w:pPr>
        <w:spacing w:after="200"/>
      </w:pPr>
      <w:r>
        <w:t xml:space="preserve"/>
      </w:r>
    </w:p>
    <w:p>
      <w:pPr>
        <w:spacing w:after="140" w:before="0"/>
      </w:pPr>
      <w:r>
        <w:rPr>
          <w:i w:val="false"/>
          <w:iCs w:val="false"/>
          <w:sz w:val="21"/>
          <w:szCs w:val="21"/>
        </w:rPr>
        <w:t xml:space="preserve">There is a specific reason this framing matters here rather than being merely elegant. In Trial 1 the controller raised EC in response to poor growth. Any model trained to predict biomass directly from sensor variables would therefore learn a relationship the controller created, not one the plant expressed. Routing the environment through a mechanistic model first avoids attributing the controller's own behaviour to the crop.</w:t>
      </w:r>
    </w:p>
    <w:p>
      <w:r>
        <w:br w:type="page"/>
      </w:r>
    </w:p>
    <w:p>
      <w:pPr>
        <w:pStyle w:val="Heading1"/>
      </w:pPr>
      <w:r>
        <w:t xml:space="preserve">2.  The two trials at a glance</w:t>
      </w:r>
    </w:p>
    <w:p>
      <w:pPr>
        <w:spacing w:after="160" w:before="0"/>
      </w:pPr>
      <w:r>
        <w:rPr>
          <w:sz w:val="21"/>
          <w:szCs w:val="21"/>
        </w:rPr>
        <w:t xml:space="preserve">Everything below is what was set going in. Hardware, control logic, climate setpoints, photoperiod, cultivar and plant number were held identical; only the EC strategy and the timing of the light-intensity increase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1 - adaptive EC</w:t>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2 - fixed EC</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Dates</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14 Oct - 11 Nov 2025</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19 Jan - 16 Feb 2026</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Cycle length</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28 days after transplant</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28 days after transplant</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Steering philosophy</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Corrective: intervene when growth falls behind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Preventive: set adequate conditions, do not intervene</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EC target</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1.2-1.4 mS/cm at transplant, stepped at 4-day checkpoints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1.4-1.6 mS/cm, constant all cycle</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EC adjustment rule</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+0.2 mS/cm if median FW below the band; -0.1 mS/cm if above it at two consecutive checkpoints</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None. Checkpoints used for evaluation only</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EC actually measured</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Daily mean rose 1.30 to 2.25 mS/cm</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Daily mean 1.42-1.57 mS/cm</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Light (PPFD)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~200 umol/m2/s for DAT 0-11, raised to ~445 at DAT 12 and held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~445 umol/m2/s constant from transplant</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Daily light integral</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11.5 then 25.6 mol/m2/d</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25.6 mol/m2/d throughout</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Photoperiod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16 h light / 8 h dark, 05:00-21:00</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16 h light / 8 h dark, 05:00-21:00</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pH band</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5.8-6.2, automated acid/base dosing</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5.8-6.2, automated acid/base dosing</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Temperature logic</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Cool at &gt;=24 C, off below 21; heat below 20 C, off at 21; 2 C hysteresis</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Identical</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VPD targets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0.8-1.2 kPa day, 0.5-0.8 kPa night, +/-0.1 kPa hysteresis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Identical</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CO2</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Monitored, not enriched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Monitored, not enriched</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Plants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30 (5 NFT gutters x 6 positions); 10 tracked</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30; 10 tracked</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Cultivar</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Lactuca sativa L. cv. Salanova Red Tango</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Same</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Transplant size</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4.7 g median net fresh weight, 12-day rockwool nursery</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Same</w:t>
            </w:r>
          </w:p>
        </w:tc>
      </w:tr>
    </w:tbl>
    <w:p>
      <w:pPr>
        <w:spacing w:after="240"/>
      </w:pPr>
      <w:r>
        <w:t xml:space="preserve"/>
      </w:r>
    </w:p>
    <w:p>
      <w:pPr>
        <w:spacing w:after="120" w:before="0"/>
      </w:pPr>
      <w:r>
        <w:rPr>
          <w:sz w:val="21"/>
          <w:szCs w:val="21"/>
        </w:rPr>
        <w:t xml:space="preserve">Climate actually delivered (daily means over the cycle, from the Mycodo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1</w:t>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2</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Air temperature</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22.3 C mean (20.6-23.5)</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21.4 C mean (20.3-23.1)</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Relative humidity</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62.4% mean (50.4-76.7)</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71.3% mean (54.3-83.8)</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CO2</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505 ppm mean</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591 ppm mean</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Time in band - temperature</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95.0%</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88.7%</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Time in band - VPD</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84.6%</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67.1%</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Time in band - pH</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&gt;96%</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&gt;96%</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Time in band - EC</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93.9% (vs stage-specific targets)</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97.9%</w:t>
            </w:r>
          </w:p>
        </w:tc>
      </w:tr>
    </w:tbl>
    <w:p>
      <w:pPr>
        <w:spacing w:after="160"/>
      </w:pPr>
      <w:r>
        <w:t xml:space="preserve"/>
      </w:r>
    </w:p>
    <w:p>
      <w:pPr>
        <w:spacing w:after="140" w:before="0"/>
      </w:pPr>
      <w:r>
        <w:rPr>
          <w:sz w:val="21"/>
          <w:szCs w:val="21"/>
        </w:rPr>
        <w:t xml:space="preserve">The two trials were not, in the end, climatically equivalent. Trial 2 ran cooler and roughly nine percentage points more humid, and its VPD control was materially worse - 67% time-in-band against 85%, with the deviations concentrated at night, when exhaust ventilation alone could not raise VPD under low evaporative demand. That is a real difference between the trials, on top of the light difference, and it sits alongside EC in any explanation of the outcome gap.</w:t>
      </w:r>
    </w:p>
    <w:p>
      <w:r>
        <w:br w:type="page"/>
      </w:r>
    </w:p>
    <w:p>
      <w:pPr>
        <w:pStyle w:val="Heading1"/>
      </w:pPr>
      <w:r>
        <w:t xml:space="preserve">3.  Trial 1 - corrective adaptive EC steering</w:t>
      </w:r>
    </w:p>
    <w:p>
      <w:pPr>
        <w:spacing w:after="160" w:before="0"/>
      </w:pPr>
      <w:r>
        <w:rPr>
          <w:i/>
          <w:iCs/>
          <w:sz w:val="21"/>
          <w:szCs w:val="21"/>
        </w:rPr>
        <w:t xml:space="preserve">14 October to 11 November 2025</w:t>
      </w:r>
    </w:p>
    <w:p>
      <w:pPr>
        <w:spacing w:after="140" w:before="0"/>
      </w:pPr>
      <w:r>
        <w:rPr>
          <w:sz w:val="21"/>
          <w:szCs w:val="21"/>
        </w:rPr>
        <w:t xml:space="preserve">Trial 1 started deliberately lean: EC at 1.2-1.4 mS/cm and PPFD around 200 umol/m2/s, with the intention of raising nutrient supply only as the crop demonstrated it needed more. Median fresh weight of the ten tracked plants was compared against a target band every four days, and EC was to be raised by 0.2 mS/cm whenever the crop fell below it.</w:t>
      </w:r>
    </w:p>
    <w:p>
      <w:pPr>
        <w:spacing w:after="140" w:before="0"/>
      </w:pPr>
      <w:r>
        <w:rPr>
          <w:sz w:val="21"/>
          <w:szCs w:val="21"/>
        </w:rPr>
        <w:t xml:space="preserve">The crop fell behind early and stayed behind. It was inside the band at DAT 0 and 4, then dropped out at DAT 8 and did not return until harvest. By DAT 12 it sat at 27.3 g against a 56 g target - roughly half. At that point the operator judged the limitation to be light rather than nutrition and raised PPFD from about 200 to about 445 umol/m2/s, more than doubling the daily light integral from 11.5 to 25.6 mol/m2/d. That setting was held for the rest of the cycle, and all subsequent corrections were made through EC alone.</w:t>
      </w:r>
    </w:p>
    <w:p>
      <w:pPr>
        <w:spacing w:after="140" w:before="0"/>
      </w:pPr>
      <w:r>
        <w:rPr>
          <w:sz w:val="21"/>
          <w:szCs w:val="21"/>
        </w:rPr>
        <w:t xml:space="preserve">Growth accelerated sharply afterwards. Fresh weight went 42.3 g at DAT 16, 80.8 at DAT 20, 139.3 at DAT 24 and 219.8 at harvest - back inside the target band, and 96.8% of the 227 g target. Measured solution EC over the same period climbed from a daily mean of 1.30 to 2.25 mS/cm, confirming the steering rule fired repeatedly.</w:t>
      </w:r>
    </w:p>
    <w:p>
      <w:pPr>
        <w:spacing w:after="120" w:before="0"/>
      </w:pPr>
      <w:r>
        <w:rPr>
          <w:sz w:val="21"/>
          <w:szCs w:val="21"/>
        </w:rPr>
        <w:t xml:space="preserve">The operator's steering log records exactly what was decided at each checkpoint, and it is the cleanest available statement of Trial 1's input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500"/>
        <w:gridCol w:w="1800"/>
        <w:gridCol w:w="1760"/>
      </w:tblGrid>
      <w:tr>
        <w:trPr>
          <w:tblHeader/>
        </w:trPr>
        <w:tc>
          <w:tcPr>
            <w:tcW w:type="dxa" w:w="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DAT</w:t>
            </w:r>
          </w:p>
        </w:tc>
        <w:tc>
          <w:tcPr>
            <w:tcW w:type="dxa" w:w="1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Target band (g)</w:t>
            </w:r>
          </w:p>
        </w:tc>
        <w:tc>
          <w:tcPr>
            <w:tcW w:type="dxa" w:w="15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Target mid (g)</w:t>
            </w:r>
          </w:p>
        </w:tc>
        <w:tc>
          <w:tcPr>
            <w:tcW w:type="dxa" w:w="15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Observed (g)</w:t>
            </w:r>
          </w:p>
        </w:tc>
        <w:tc>
          <w:tcPr>
            <w:tcW w:type="dxa" w:w="18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Status</w:t>
            </w:r>
          </w:p>
        </w:tc>
        <w:tc>
          <w:tcPr>
            <w:tcW w:type="dxa" w:w="17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EC set to (mS/cm)</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0</w:t>
            </w:r>
          </w:p>
        </w:tc>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3.0 - 4.0</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3.5</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4.7</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Above</w:t>
            </w:r>
          </w:p>
        </w:tc>
        <w:tc>
          <w:tcPr>
            <w:tcW w:type="dxa" w:w="1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1.2 - 1.4</w:t>
            </w:r>
          </w:p>
        </w:tc>
      </w:tr>
      <w:tr>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4</w:t>
            </w:r>
          </w:p>
        </w:tc>
        <w:tc>
          <w:tcPr>
            <w:tcW w:type="dxa" w:w="1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7.5 - 10.1</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8.8</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13.1</w:t>
            </w:r>
          </w:p>
        </w:tc>
        <w:tc>
          <w:tcPr>
            <w:tcW w:type="dxa" w:w="1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Above</w:t>
            </w:r>
          </w:p>
        </w:tc>
        <w:tc>
          <w:tcPr>
            <w:tcW w:type="dxa" w:w="1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1.2 - 1.4 (held)</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8</w:t>
            </w:r>
          </w:p>
        </w:tc>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18.9 - 25.5</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22.2</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19.8</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Below</w:t>
            </w:r>
          </w:p>
        </w:tc>
        <w:tc>
          <w:tcPr>
            <w:tcW w:type="dxa" w:w="1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raised to 1.4 - 1.6</w:t>
            </w:r>
          </w:p>
        </w:tc>
      </w:tr>
      <w:tr>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12</w:t>
            </w:r>
          </w:p>
        </w:tc>
        <w:tc>
          <w:tcPr>
            <w:tcW w:type="dxa" w:w="1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47.6 - 64.4</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56.0</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27.3</w:t>
            </w:r>
          </w:p>
        </w:tc>
        <w:tc>
          <w:tcPr>
            <w:tcW w:type="dxa" w:w="1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Below</w:t>
            </w:r>
          </w:p>
        </w:tc>
        <w:tc>
          <w:tcPr>
            <w:tcW w:type="dxa" w:w="1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raised to 1.6 - 1.8</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16</w:t>
            </w:r>
          </w:p>
        </w:tc>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88.9 - 108.6</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98.8</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42.3</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Below</w:t>
            </w:r>
          </w:p>
        </w:tc>
        <w:tc>
          <w:tcPr>
            <w:tcW w:type="dxa" w:w="1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1.6 - 1.8 (held)</w:t>
            </w:r>
          </w:p>
        </w:tc>
      </w:tr>
      <w:tr>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20</w:t>
            </w:r>
          </w:p>
        </w:tc>
        <w:tc>
          <w:tcPr>
            <w:tcW w:type="dxa" w:w="1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127.4 - 155.7</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141.5</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80.8</w:t>
            </w:r>
          </w:p>
        </w:tc>
        <w:tc>
          <w:tcPr>
            <w:tcW w:type="dxa" w:w="1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Below</w:t>
            </w:r>
          </w:p>
        </w:tc>
        <w:tc>
          <w:tcPr>
            <w:tcW w:type="dxa" w:w="1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1.6 - 1.8 (held)</w:t>
            </w:r>
          </w:p>
        </w:tc>
      </w:tr>
      <w:tr>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24</w:t>
            </w:r>
          </w:p>
        </w:tc>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165.8 - 202.7</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184.3</w:t>
            </w:r>
          </w:p>
        </w:tc>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139.3</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Below</w:t>
            </w:r>
          </w:p>
        </w:tc>
        <w:tc>
          <w:tcPr>
            <w:tcW w:type="dxa" w:w="17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raised to 1.8 - 2.0</w:t>
            </w:r>
          </w:p>
        </w:tc>
      </w:tr>
      <w:tr>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28</w:t>
            </w:r>
          </w:p>
        </w:tc>
        <w:tc>
          <w:tcPr>
            <w:tcW w:type="dxa" w:w="1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211.1 - 242.9</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227.0</w:t>
            </w:r>
          </w:p>
        </w:tc>
        <w:tc>
          <w:tcPr>
            <w:tcW w:type="dxa" w:w="1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219.8</w:t>
            </w:r>
          </w:p>
        </w:tc>
        <w:tc>
          <w:tcPr>
            <w:tcW w:type="dxa" w:w="1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Within</w:t>
            </w:r>
          </w:p>
        </w:tc>
        <w:tc>
          <w:tcPr>
            <w:tcW w:type="dxa" w:w="17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1.8 - 2.0 (harvest)</w:t>
            </w:r>
          </w:p>
        </w:tc>
      </w:tr>
    </w:tbl>
    <w:p>
      <w:pPr>
        <w:spacing w:after="160"/>
      </w:pPr>
      <w:r>
        <w:t xml:space="preserve"/>
      </w:r>
    </w:p>
    <w:p>
      <w:pPr>
        <w:spacing w:after="140" w:before="0"/>
      </w:pPr>
      <w:r>
        <w:rPr>
          <w:sz w:val="21"/>
          <w:szCs w:val="21"/>
        </w:rPr>
        <w:t xml:space="preserve">The DAT 12 light increase is a legitimate supervisory decision within the steering framework as designed, and it is also the single largest input difference between the two trials. It cannot be separated from the EC contrast after the fact.</w:t>
      </w:r>
    </w:p>
    <w:p>
      <w:pPr>
        <w:spacing w:after="140" w:before="0"/>
      </w:pPr>
      <w:r>
        <w:rPr>
          <w:sz w:val="21"/>
          <w:szCs w:val="21"/>
        </w:rPr>
        <w:t xml:space="preserve">Trial 1 also has the better measurement record of the two. Individual weights survive for all ten tracked plants at all eight checkpoints, with the gross weight and the substrate baseline (25.22 g) recorded separately - eighty plant-level observations rather than eight medians. Trial 2 appears to have only the checkpoint medians. That asymmetry matters for the modelling: plant-level data supports leave-one-plant-out validation and lets image traits be matched to the plant they belong to, which aggregate medians cannot.</w:t>
      </w:r>
    </w:p>
    <w:p>
      <w:pPr>
        <w:spacing w:after="120"/>
      </w:pPr>
      <w:r>
        <w:t xml:space="preserve"/>
      </w:r>
    </w:p>
    <w:p>
      <w:pPr>
        <w:pStyle w:val="Heading1"/>
      </w:pPr>
      <w:r>
        <w:t xml:space="preserve">4.  Trial 2 - preventive fixed EC</w:t>
      </w:r>
    </w:p>
    <w:p>
      <w:pPr>
        <w:spacing w:after="160" w:before="0"/>
      </w:pPr>
      <w:r>
        <w:rPr>
          <w:i/>
          <w:iCs/>
          <w:sz w:val="21"/>
          <w:szCs w:val="21"/>
        </w:rPr>
        <w:t xml:space="preserve">19 January to 16 February 2026</w:t>
      </w:r>
    </w:p>
    <w:p>
      <w:pPr>
        <w:spacing w:after="140" w:before="0"/>
      </w:pPr>
      <w:r>
        <w:rPr>
          <w:sz w:val="21"/>
          <w:szCs w:val="21"/>
        </w:rPr>
        <w:t xml:space="preserve">Trial 2 inverted the philosophy. Rather than correcting shortfalls as they appeared, it set conditions judged adequate from the start and then left them alone: EC held at 1.4-1.6 mS/cm throughout, and the higher light intensity (~445 umol/m2/s, DLI 25.6 mol/m2/d) applied from transplant. The four-day checkpoints continued on the same protocol, but purely as measurement - no result was allowed to change an input.</w:t>
      </w:r>
    </w:p>
    <w:p>
      <w:pPr>
        <w:spacing w:after="140" w:before="0"/>
      </w:pPr>
      <w:r>
        <w:rPr>
          <w:sz w:val="21"/>
          <w:szCs w:val="21"/>
        </w:rPr>
        <w:t xml:space="preserve">Control held well. Measured EC stayed within 1.42-1.57 mS/cm for the whole cycle, 97.9% time-in-band, the tightest nutrient control of the two trials. pH exceeded 96%. But the crop tracked below target throughout and never recovered: 26.3 g at DAT 12, 41.8 at DAT 16, 70.8 at DAT 20, 119.3 at DAT 24, and 179.8 g at harvest - 79% of target, and 40 g behind Trial 1.</w:t>
      </w:r>
    </w:p>
    <w:p>
      <w:pPr>
        <w:spacing w:after="140" w:before="0"/>
      </w:pPr>
      <w:r>
        <w:rPr>
          <w:sz w:val="21"/>
          <w:szCs w:val="21"/>
        </w:rPr>
        <w:t xml:space="preserve">The final canopy image makes the shortfall visible without needing the scale. At DAT 28 Trial 2 still shows well-formed but clearly separated heads, with the white gutters visible between them; the equivalent Trial 1 frame is complete canopy closure, wall to wall foliage with no bench in view.</w:t>
      </w:r>
    </w:p>
    <w:p>
      <w:pPr>
        <w:spacing w:after="140" w:before="0"/>
      </w:pPr>
      <w:r>
        <w:rPr>
          <w:sz w:val="21"/>
          <w:szCs w:val="21"/>
        </w:rPr>
        <w:t xml:space="preserve">Trial 2 also carried the weakest VPD control of the two - 67.1% time-in-band, against a 90% benchmark - with repeated nighttime excursions into the 0.2-0.4 kPa range. Low VPD suppresses transpiration, and transpiration-driven mass flow is how calcium reaches expanding lettuce tissue. This is a plausible contributor to the shortfall that has nothing to do with EC.</w:t>
      </w:r>
    </w:p>
    <w:p>
      <w:r>
        <w:br w:type="page"/>
      </w:r>
    </w:p>
    <w:p>
      <w:pPr>
        <w:pStyle w:val="Heading1"/>
      </w:pPr>
      <w:r>
        <w:t xml:space="preserve">5.  What the outcome numbers say</w:t>
      </w:r>
    </w:p>
    <w:p>
      <w:pPr>
        <w:spacing w:after="120" w:before="0"/>
      </w:pPr>
      <w:r>
        <w:rPr>
          <w:sz w:val="21"/>
          <w:szCs w:val="21"/>
        </w:rPr>
        <w:t xml:space="preserve">Harvest fresh weight, corrected by subtracting 25 g per plant for saturated rockwool and net pot (n = 10 tracked plants per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1100"/>
        <w:gridCol w:w="1000"/>
        <w:gridCol w:w="1360"/>
        <w:gridCol w:w="900"/>
        <w:gridCol w:w="1100"/>
      </w:tblGrid>
      <w:tr>
        <w:trPr>
          <w:tblHeader/>
        </w:trPr>
        <w:tc>
          <w:tcPr>
            <w:tcW w:type="dxa" w:w="1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w:t>
            </w:r>
          </w:p>
        </w:tc>
        <w:tc>
          <w:tcPr>
            <w:tcW w:type="dxa" w:w="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n</w:t>
            </w:r>
          </w:p>
        </w:tc>
        <w:tc>
          <w:tcPr>
            <w:tcW w:type="dxa" w:w="11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Mean (g)</w:t>
            </w:r>
          </w:p>
        </w:tc>
        <w:tc>
          <w:tcPr>
            <w:tcW w:type="dxa" w:w="11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Median (g)</w:t>
            </w:r>
          </w:p>
        </w:tc>
        <w:tc>
          <w:tcPr>
            <w:tcW w:type="dxa" w:w="10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SD (g)</w:t>
            </w:r>
          </w:p>
        </w:tc>
        <w:tc>
          <w:tcPr>
            <w:tcW w:type="dxa" w:w="13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Range (g)</w:t>
            </w:r>
          </w:p>
        </w:tc>
        <w:tc>
          <w:tcPr>
            <w:tcW w:type="dxa" w:w="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IQR (g)</w:t>
            </w:r>
          </w:p>
        </w:tc>
        <w:tc>
          <w:tcPr>
            <w:tcW w:type="dxa" w:w="11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of target</w:t>
            </w:r>
          </w:p>
        </w:tc>
      </w:tr>
      <w:tr>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Trial 1 - adaptive</w:t>
            </w:r>
          </w:p>
        </w:tc>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10</w:t>
            </w:r>
          </w:p>
        </w:tc>
        <w:tc>
          <w:tcPr>
            <w:tcW w:type="dxa" w:w="11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214.6</w:t>
            </w:r>
          </w:p>
        </w:tc>
        <w:tc>
          <w:tcPr>
            <w:tcW w:type="dxa" w:w="11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218.5</w:t>
            </w:r>
          </w:p>
        </w:tc>
        <w:tc>
          <w:tcPr>
            <w:tcW w:type="dxa" w:w="10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14.0</w:t>
            </w:r>
          </w:p>
        </w:tc>
        <w:tc>
          <w:tcPr>
            <w:tcW w:type="dxa" w:w="13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186-233</w:t>
            </w:r>
          </w:p>
        </w:tc>
        <w:tc>
          <w:tcPr>
            <w:tcW w:type="dxa" w:w="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7</w:t>
            </w:r>
          </w:p>
        </w:tc>
        <w:tc>
          <w:tcPr>
            <w:tcW w:type="dxa" w:w="11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96.8%</w:t>
            </w:r>
          </w:p>
        </w:tc>
      </w:tr>
      <w:tr>
        <w:tc>
          <w:tcPr>
            <w:tcW w:type="dxa" w:w="1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Trial 2 - fixed</w:t>
            </w:r>
          </w:p>
        </w:tc>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10</w:t>
            </w:r>
          </w:p>
        </w:tc>
        <w:tc>
          <w:tcPr>
            <w:tcW w:type="dxa" w:w="11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178.6</w:t>
            </w:r>
          </w:p>
        </w:tc>
        <w:tc>
          <w:tcPr>
            <w:tcW w:type="dxa" w:w="11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180.0</w:t>
            </w:r>
          </w:p>
        </w:tc>
        <w:tc>
          <w:tcPr>
            <w:tcW w:type="dxa" w:w="10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11.2</w:t>
            </w:r>
          </w:p>
        </w:tc>
        <w:tc>
          <w:tcPr>
            <w:tcW w:type="dxa" w:w="13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163-196</w:t>
            </w:r>
          </w:p>
        </w:tc>
        <w:tc>
          <w:tcPr>
            <w:tcW w:type="dxa" w:w="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16</w:t>
            </w:r>
          </w:p>
        </w:tc>
        <w:tc>
          <w:tcPr>
            <w:tcW w:type="dxa" w:w="11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79.3%</w:t>
            </w:r>
          </w:p>
        </w:tc>
      </w:tr>
    </w:tbl>
    <w:p>
      <w:pPr>
        <w:spacing w:after="200"/>
      </w:pPr>
      <w:r>
        <w:t xml:space="preserve"/>
      </w:r>
    </w:p>
    <w:p>
      <w:pPr>
        <w:spacing w:after="120" w:before="0"/>
      </w:pPr>
      <w:r>
        <w:rPr>
          <w:sz w:val="21"/>
          <w:szCs w:val="21"/>
        </w:rPr>
        <w:t xml:space="preserve">Resource-use efficiency, from cumulative system input logs normalised across all 30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w:r>
          </w:p>
        </w:tc>
        <w:tc>
          <w:tcPr>
            <w:tcW w:type="dxa" w:w="2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1 - adaptive</w:t>
            </w:r>
          </w:p>
        </w:tc>
        <w:tc>
          <w:tcPr>
            <w:tcW w:type="dxa" w:w="2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2 - fixed</w:t>
            </w:r>
          </w:p>
        </w:tc>
      </w:tr>
      <w:tr>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Total water input</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60 L (2.00 L/plant)</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52 L (1.73 L/plant)</w:t>
            </w:r>
          </w:p>
        </w:tc>
      </w:tr>
      <w:tr>
        <w:tc>
          <w:tcPr>
            <w:tcW w:type="dxa" w:w="3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Total nutrient input</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125 g (4.17 g/plant)</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125 g (4.17 g/plant)</w:t>
            </w:r>
          </w:p>
        </w:tc>
      </w:tr>
      <w:tr>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Water-use efficiency</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107.3 g FW / L</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103.2 g FW / L</w:t>
            </w:r>
          </w:p>
        </w:tc>
      </w:tr>
      <w:tr>
        <w:tc>
          <w:tcPr>
            <w:tcW w:type="dxa" w:w="3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Nutrient-use efficiency</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51.4 g FW / g</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42.9 g FW / g</w:t>
            </w:r>
          </w:p>
        </w:tc>
      </w:tr>
    </w:tbl>
    <w:p>
      <w:pPr>
        <w:spacing w:after="200"/>
      </w:pPr>
      <w:r>
        <w:t xml:space="preserve"/>
      </w:r>
    </w:p>
    <w:p>
      <w:pPr>
        <w:spacing w:after="140" w:before="0"/>
      </w:pPr>
      <w:r>
        <w:rPr>
          <w:sz w:val="21"/>
          <w:szCs w:val="21"/>
        </w:rPr>
        <w:t xml:space="preserve">The nutrient-use efficiency gap is the cleaner of the two comparisons, because total nutrient input was identical at 125 g in both trials - so the 20% NUE difference is entirely a biomass difference, not an input difference. Water-use efficiency barely moved: Trial 1 used 15% more water but converted it slightly better.</w:t>
      </w:r>
    </w:p>
    <w:p>
      <w:pPr>
        <w:spacing w:after="140" w:before="0"/>
      </w:pPr>
      <w:r>
        <w:rPr>
          <w:sz w:val="21"/>
          <w:szCs w:val="21"/>
        </w:rPr>
        <w:t xml:space="preserve">Both figures are single values per trial, computed from aggregated system totals. They have no distribution and support no statistical test. They are descriptive indicators of how the system performed, and should be reported as such.</w:t>
      </w:r>
    </w:p>
    <w:p>
      <w:pPr>
        <w:spacing w:after="160"/>
      </w:pPr>
      <w:r>
        <w:t xml:space="preserve"/>
      </w:r>
    </w:p>
    <w:p>
      <w:pPr>
        <w:pStyle w:val="Heading2"/>
      </w:pPr>
      <w:r>
        <w:t xml:space="preserve">What the crop model adds</w:t>
      </w:r>
    </w:p>
    <w:p>
      <w:pPr>
        <w:spacing w:after="140" w:before="0"/>
      </w:pPr>
      <w:r>
        <w:rPr>
          <w:sz w:val="21"/>
          <w:szCs w:val="21"/>
        </w:rPr>
        <w:t xml:space="preserve">A mechanistic lettuce model has now been built and run on the logged environment for both trials (see section 8). Driven by light, temperature, CO2 and humidity alone - with no nutrient module at all - it reproduces a 50.5 g harvest difference between the trials against the 40.0 g actually observed.</w:t>
      </w:r>
    </w:p>
    <w:p>
      <w:pPr>
        <w:spacing w:after="140" w:before="0"/>
      </w:pPr>
      <w:r>
        <w:rPr>
          <w:sz w:val="21"/>
          <w:szCs w:val="21"/>
        </w:rPr>
        <w:t xml:space="preserve">That is worth pausing on. The light schedule by itself is more than sufficient to account for the entire harvest gap, before EC is invoked. It does not prove EC steering had no effect, but it does mean the observed difference cannot be presented as evidence that it did. This is consistent with what the thesis already concedes in Section 3.4.4, and the model now puts a number on the concession.</w:t>
      </w:r>
    </w:p>
    <w:p>
      <w:r>
        <w:br w:type="page"/>
      </w:r>
    </w:p>
    <w:p>
      <w:pPr>
        <w:pStyle w:val="Heading1"/>
      </w:pPr>
      <w:r>
        <w:t xml:space="preserve">6.  The image archive</w:t>
      </w:r>
    </w:p>
    <w:p>
      <w:pPr>
        <w:spacing w:after="120" w:before="0"/>
      </w:pPr>
      <w:r>
        <w:rPr>
          <w:sz w:val="21"/>
          <w:szCs w:val="21"/>
        </w:rPr>
        <w:t xml:space="preserve">Both trials were photographed from a fixed overhead camera, hourly across the 16-hour photoperiod (05:05 to 20:05), one folder per calendar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1</w:t>
            </w:r>
          </w:p>
        </w:tc>
        <w:tc>
          <w:tcPr>
            <w:tcW w:type="dxa" w:w="343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2</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Date range</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14 Oct - 10 Nov 2025</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20 Jan - 16 Feb 2026</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Coverage in DAT</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DAT 0 - 27</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DAT 1 - 28</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Day folders</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28</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28</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Frames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430</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391</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Cadence</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Hourly, 05:05-20:05 (16/day)</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Hourly, 05:05-20:05 (16/day)</w:t>
            </w:r>
          </w:p>
        </w:tc>
      </w:tr>
      <w:tr>
        <w:tc>
          <w:tcPr>
            <w:tcW w:type="dxa" w:w="25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Gaps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 Nov partial (12 frames); DAT 0 evening only (2 frames)</w:t>
            </w:r>
          </w:p>
        </w:tc>
        <w:tc>
          <w:tcPr>
            <w:tcW w:type="dxa" w:w="343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5-7 Feb missing entirely; 8 Feb partial (7 frames)</w:t>
            </w:r>
          </w:p>
        </w:tc>
      </w:tr>
      <w:tr>
        <w:tc>
          <w:tcPr>
            <w:tcW w:type="dxa" w:w="25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Field of view</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Close crop - part of the bench, ~10 net pots in frame</w:t>
            </w:r>
          </w:p>
        </w:tc>
        <w:tc>
          <w:tcPr>
            <w:tcW w:type="dxa" w:w="343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Wide - whole tent, all 5 gutters and 30 positions visible</w:t>
            </w:r>
          </w:p>
        </w:tc>
      </w:tr>
    </w:tbl>
    <w:p>
      <w:pPr>
        <w:spacing w:after="200"/>
      </w:pPr>
      <w:r>
        <w:t xml:space="preserve"/>
      </w:r>
    </w:p>
    <w:p>
      <w:pPr>
        <w:spacing w:after="100" w:before="0"/>
      </w:pPr>
      <w:r>
        <w:rPr>
          <w:sz w:val="21"/>
          <w:szCs w:val="21"/>
        </w:rPr>
        <w:t xml:space="preserve">Two things about this archive matter for the segmentation and modelling work:</w:t>
      </w:r>
    </w:p>
    <w:p>
      <w:pPr>
        <w:pStyle w:val="ListParagraph"/>
        <w:numPr>
          <w:ilvl w:val="0"/>
          <w:numId w:val="2"/>
        </w:numPr>
        <w:spacing w:after="90"/>
      </w:pPr>
      <w:r>
        <w:rPr>
          <w:b/>
          <w:bCs/>
          <w:sz w:val="21"/>
          <w:szCs w:val="21"/>
        </w:rPr>
        <w:t xml:space="preserve">The camera was moved between trials. </w:t>
      </w:r>
      <w:r>
        <w:rPr>
          <w:sz w:val="21"/>
          <w:szCs w:val="21"/>
        </w:rPr>
        <w:t xml:space="preserve">Trial 1 frames are a close crop showing roughly a third of the bench; Trial 2 frames are a wide view of the entire tent, including cabling, the reservoir and tent walls. Any pixel-area-to-biomass calibration fitted on one trial will not transfer to the other without rescaling, and the wider Trial 2 frame gives each plant far fewer pixels.</w:t>
      </w:r>
    </w:p>
    <w:p>
      <w:pPr>
        <w:pStyle w:val="ListParagraph"/>
        <w:numPr>
          <w:ilvl w:val="0"/>
          <w:numId w:val="2"/>
        </w:numPr>
        <w:spacing w:after="90"/>
      </w:pPr>
      <w:r>
        <w:rPr>
          <w:b/>
          <w:bCs/>
          <w:sz w:val="21"/>
          <w:szCs w:val="21"/>
        </w:rPr>
        <w:t xml:space="preserve">Trial 2 is missing DAT 17-19. </w:t>
      </w:r>
      <w:r>
        <w:rPr>
          <w:sz w:val="21"/>
          <w:szCs w:val="21"/>
        </w:rPr>
        <w:t xml:space="preserve">Three consecutive days have no frames at all and a fourth is partial. That gap falls squarely in the rapid-expansion phase, between the DAT 16 and DAT 20 checkpoints, and any daily-growth-rate feature will have to handle it explicitly.</w:t>
      </w:r>
    </w:p>
    <w:p>
      <w:pPr>
        <w:spacing w:after="160"/>
      </w:pPr>
      <w:r>
        <w:t xml:space="preserve"/>
      </w:r>
    </w:p>
    <w:p>
      <w:pPr>
        <w:spacing w:after="140" w:before="0"/>
      </w:pPr>
      <w:r>
        <w:rPr>
          <w:sz w:val="21"/>
          <w:szCs w:val="21"/>
        </w:rPr>
        <w:t xml:space="preserve">The images corroborate the weight data cleanly. The DAT 11 Trial 1 frame shows small, well-separated red rosettes under visibly dim warm light with the gutters fully exposed - consistent with both the 200 umol/m2/s setting and the 27 g the crop weighed a day later. The DAT 27 frame is edge-to-edge foliage. Trial 2's final frame, by contrast, still shows distinct heads and open bench. Individually labelled plants are readable in the Trial 1 frames, which should make it possible to track the ten sampled plants individually rather than only in aggregate.</w:t>
      </w:r>
    </w:p>
    <w:p>
      <w:r>
        <w:br w:type="page"/>
      </w:r>
    </w:p>
    <w:p>
      <w:pPr>
        <w:pStyle w:val="Heading1"/>
      </w:pPr>
      <w:r>
        <w:t xml:space="preserve">7.  Points to reconcile before writing this up</w:t>
      </w:r>
    </w:p>
    <w:p>
      <w:pPr>
        <w:spacing w:after="160" w:before="0"/>
      </w:pPr>
      <w:r>
        <w:rPr>
          <w:sz w:val="21"/>
          <w:szCs w:val="21"/>
        </w:rPr>
        <w:t xml:space="preserve">These surfaced while assembling the data and the model. None of them changes the conclusions, but each would be awkward if a reviewer found it first.</w:t>
      </w:r>
    </w:p>
    <w:p>
      <w:pPr>
        <w:pStyle w:val="Heading2"/>
      </w:pPr>
      <w:r>
        <w:t xml:space="preserve">The target curve is not the one the thesis describes</w:t>
      </w:r>
    </w:p>
    <w:p>
      <w:pPr>
        <w:spacing w:after="140" w:before="0"/>
      </w:pPr>
      <w:r>
        <w:rPr>
          <w:sz w:val="21"/>
          <w:szCs w:val="21"/>
        </w:rPr>
        <w:t xml:space="preserve">Chapter 3 describes the growth target as a Gompertz curve, W = 227 exp(-exp(3.2 - 0.20t)), with a flat +/-10% tolerance band. The band actually tabulated in the operator's steering spreadsheet - the one the trials were really run against - is neither. Its mid-line is expolinear: growing by a constant factor of 2.52 every four days to DAT 12, then by a constant 10.68 g/day from DAT 16. Both limbs are exact to the sheet's last digit. And the tolerance narrows with maturity: +/-15% for DAT 0-12, +/-10% for DAT 16-24, +/-7% at harvest.</w:t>
      </w:r>
    </w:p>
    <w:p>
      <w:pPr>
        <w:spacing w:after="140" w:before="0"/>
      </w:pPr>
      <w:r>
        <w:rPr>
          <w:sz w:val="21"/>
          <w:szCs w:val="21"/>
        </w:rPr>
        <w:t xml:space="preserve">The Gompertz curve as written gives 83.5 g at DAT 16 against the sheet's 98.8 g, and 207.3 g at DAT 28 against 227.0 g. The separate Gompertz steering tool in the data folder makes the problem plainer still: with A = 227, b = 3.2 and k = 0.20 it returns a DAT 0 target of 5 x 10^-9 g, and its own checkpoint sheet duly reports the crop as 695,640,211% above target on day one. The curve is unusable at low t with those parameters, which is presumably why the tabulated band was built instead.</w:t>
      </w:r>
    </w:p>
    <w:p>
      <w:pPr>
        <w:spacing w:after="140" w:before="0"/>
      </w:pPr>
      <w:r>
        <w:rPr>
          <w:sz w:val="21"/>
          <w:szCs w:val="21"/>
        </w:rPr>
        <w:t xml:space="preserve">The expolinear form is arguably the better choice for lettuce, and the narrowing tolerance is sensible - a 15% miss at 3.5 g is noise, a 15% miss at 227 g is a failed crop. The issue is only that the text and the practice do not match, and the text describes a curve that does not work.</w:t>
      </w:r>
    </w:p>
    <w:p>
      <w:pPr>
        <w:pStyle w:val="Heading2"/>
      </w:pPr>
      <w:r>
        <w:t xml:space="preserve">The DAT 4 measurements are not plausible</w:t>
      </w:r>
    </w:p>
    <w:p>
      <w:pPr>
        <w:spacing w:after="140" w:before="0"/>
      </w:pPr>
      <w:r>
        <w:rPr>
          <w:sz w:val="21"/>
          <w:szCs w:val="21"/>
        </w:rPr>
        <w:t xml:space="preserve">Both trials jump to 13-18 g at DAT 4 and then barely move by DAT 8 (19.8 and 20.8 g). That is not a growth pattern; it is the largest single residual in both crop-model fits. The most likely explanation is the 25 g substrate correction being applied inconsistently to plants that small, or surface water on the rockwool. Worth checking the weighing protocol before these points are used to fit anything.</w:t>
      </w:r>
    </w:p>
    <w:p>
      <w:pPr>
        <w:pStyle w:val="Heading2"/>
      </w:pPr>
      <w:r>
        <w:t xml:space="preserve">The EC-ramp data was not lost</w:t>
      </w:r>
    </w:p>
    <w:p>
      <w:pPr>
        <w:spacing w:after="140" w:before="0"/>
      </w:pPr>
      <w:r>
        <w:rPr>
          <w:sz w:val="21"/>
          <w:szCs w:val="21"/>
        </w:rPr>
        <w:t xml:space="preserve">An earlier analysis memo noted that the staged EC ramp described in the ASHS abstract could not be found in the data, and suggested it might belong to a different trial. It does exist: it is in Trial 1's nutrient log, where the daily mean EC rises from 1.30 to 2.25 mS/cm across the cycle. The memo was working from the Trial 2 export, which is the fixed-EC trial and correctly shows a flat 1.42-1.57 mS/cm. The same memo attributes the DAT 12 lighting change to Trial 2; the annotation in the spreadsheet sits in the Trial 1 column, and the thesis places it in Trial 1.</w:t>
      </w:r>
    </w:p>
    <w:p>
      <w:pPr>
        <w:pStyle w:val="Heading2"/>
      </w:pPr>
      <w:r>
        <w:t xml:space="preserve">The CO2 sensor produces spurious values</w:t>
      </w:r>
    </w:p>
    <w:p>
      <w:pPr>
        <w:spacing w:after="140" w:before="0"/>
      </w:pPr>
      <w:r>
        <w:rPr>
          <w:sz w:val="21"/>
          <w:szCs w:val="21"/>
        </w:rPr>
        <w:t xml:space="preserve">1358 of 5549 Trial 2 CO2 readings are below 300 ppm, most of them below 1 ppm - warm-up and I2C read artefacts from the Atlas NDIR circuit rather than real measurements. Averaging them in drags the daily mean down by roughly 120 ppm. Any analysis using CO2 needs a plausibility filter; the crop model applies one.</w:t>
      </w:r>
    </w:p>
    <w:p>
      <w:pPr>
        <w:pStyle w:val="Heading2"/>
      </w:pPr>
      <w:r>
        <w:t xml:space="preserve">Two sequential trials are not replicates</w:t>
      </w:r>
    </w:p>
    <w:p>
      <w:pPr>
        <w:spacing w:after="140" w:before="0"/>
      </w:pPr>
      <w:r>
        <w:rPr>
          <w:sz w:val="21"/>
          <w:szCs w:val="21"/>
        </w:rPr>
        <w:t xml:space="preserve">Everything here is descriptive, and the thesis is already appropriately careful about this. The point worth carrying forward is a design one: with the light schedule alone capable of explaining the whole harvest difference, a third trial that varies EC while holding light genuinely constant would be worth more than further analysis of these two.</w:t>
      </w:r>
    </w:p>
    <w:p>
      <w:pPr>
        <w:pStyle w:val="Heading2"/>
      </w:pPr>
      <w:r>
        <w:t xml:space="preserve">Two measurements would remove most of the model's uncertainty</w:t>
      </w:r>
    </w:p>
    <w:p>
      <w:pPr>
        <w:pStyle w:val="ListParagraph"/>
        <w:numPr>
          <w:ilvl w:val="0"/>
          <w:numId w:val="2"/>
        </w:numPr>
        <w:spacing w:after="90"/>
      </w:pPr>
      <w:r>
        <w:rPr>
          <w:sz w:val="21"/>
          <w:szCs w:val="21"/>
        </w:rPr>
        <w:t xml:space="preserve">Bench footprint. The crop model currently assumes 1.49 m2, inferred from an apparent 4 ft x 4 ft tent. It sets planting density, so a 10% error here is a 10% error in predicted head weight.</w:t>
      </w:r>
    </w:p>
    <w:p>
      <w:pPr>
        <w:pStyle w:val="ListParagraph"/>
        <w:numPr>
          <w:ilvl w:val="0"/>
          <w:numId w:val="2"/>
        </w:numPr>
        <w:spacing w:after="90"/>
      </w:pPr>
      <w:r>
        <w:rPr>
          <w:sz w:val="21"/>
          <w:szCs w:val="21"/>
        </w:rPr>
        <w:t xml:space="preserve">Dry matter fraction. Only fresh weight was recorded, so 4.5% is a literature midpoint. Oven-drying a few heads at the next harvest would settle it.</w:t>
      </w:r>
    </w:p>
    <w:p>
      <w:pPr>
        <w:pStyle w:val="ListParagraph"/>
        <w:numPr>
          <w:ilvl w:val="0"/>
          <w:numId w:val="2"/>
        </w:numPr>
        <w:spacing w:after="90"/>
      </w:pPr>
      <w:r>
        <w:rPr>
          <w:sz w:val="21"/>
          <w:szCs w:val="21"/>
        </w:rPr>
        <w:t xml:space="preserve">A logged PAR sensor. Light was set by manual dimming and mounting height and never logged. It is the model's dominant driver, so this is the single highest-value addition to the next trial.</w:t>
      </w:r>
    </w:p>
    <w:p>
      <w:r>
        <w:br w:type="page"/>
      </w:r>
    </w:p>
    <w:p>
      <w:pPr>
        <w:pStyle w:val="Heading1"/>
      </w:pPr>
      <w:r>
        <w:t xml:space="preserve">8.  What has been added to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Folder</w:t>
            </w:r>
          </w:p>
        </w:tc>
        <w:tc>
          <w:tcPr>
            <w:tcW w:type="dxa" w:w="64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Contents</w:t>
            </w:r>
          </w:p>
        </w:tc>
      </w:tr>
      <w:tr>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Lettuce_model/</w:t>
            </w:r>
          </w:p>
        </w:tc>
        <w:tc>
          <w:tcPr>
            <w:tcW w:type="dxa" w:w="64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Mechanistic daily lettuce growth model, in MATLAB and Python. Two-state structural / non-structural formulation after Van Henten (1994), driven by Farquhar-von Caemmerer-Berry leaf photosynthesis. Both implementations produce identical numbers.</w:t>
            </w:r>
          </w:p>
        </w:tc>
      </w:tr>
      <w:tr>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Lettuce_model/data/</w:t>
            </w:r>
          </w:p>
        </w:tc>
        <w:tc>
          <w:tcPr>
            <w:tcW w:type="dxa" w:w="64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Daily driver tables for both trials, built from the raw Mycodo exports with sensor QC applied; the fresh-weight checkpoints and target band; Trial 1's eighty plant-level weight records and its EC steering log, extracted from the operator's tracker; spectral data for the LED panel and lettuce leaf optics.</w:t>
            </w:r>
          </w:p>
        </w:tc>
      </w:tr>
      <w:tr>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Data collection/</w:t>
            </w:r>
          </w:p>
        </w:tc>
        <w:tc>
          <w:tcPr>
            <w:tcW w:type="dxa" w:w="64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The underlying measurements, with an index describing each file: raw Mycodo exports for both trials, the fresh-weight trackers, the steering tool, and the instrumentation table.</w:t>
            </w:r>
          </w:p>
        </w:tc>
      </w:tr>
      <w:tr>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Lettuce_model/*/outputs/</w:t>
            </w:r>
          </w:p>
        </w:tc>
        <w:tc>
          <w:tcPr>
            <w:tcW w:type="dxa" w:w="64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Per-trial daily simulation, the model-vs-observed comparison including the residual column, and figures.</w:t>
            </w:r>
          </w:p>
        </w:tc>
      </w:tr>
      <w:tr>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Literature/</w:t>
            </w:r>
          </w:p>
        </w:tc>
        <w:tc>
          <w:tcPr>
            <w:tcW w:type="dxa" w:w="64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Twenty-five papers grouped by the part of the work each supports, with an annotated index explaining why each is there and what to read first.</w:t>
            </w:r>
          </w:p>
        </w:tc>
      </w:tr>
    </w:tbl>
    <w:p>
      <w:pPr>
        <w:spacing w:after="200"/>
      </w:pPr>
      <w:r>
        <w:t xml:space="preserve"/>
      </w:r>
    </w:p>
    <w:p>
      <w:pPr>
        <w:pStyle w:val="Heading2"/>
      </w:pPr>
      <w:r>
        <w:t xml:space="preserve">How the crop model performs</w:t>
      </w:r>
    </w:p>
    <w:p>
      <w:pPr>
        <w:spacing w:after="120" w:before="0"/>
      </w:pPr>
      <w:r>
        <w:rPr>
          <w:sz w:val="21"/>
          <w:szCs w:val="21"/>
        </w:rPr>
        <w:t xml:space="preserve">One free parameter - a canopy efficiency coefficient absorbing what single-leaf upscaling cannot represent - fitted per trial against the eight checkpoints. Everything else sits at a literature or measured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
            </w:r>
          </w:p>
        </w:tc>
        <w:tc>
          <w:tcPr>
            <w:tcW w:type="dxa" w:w="2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1 - adaptive</w:t>
            </w:r>
          </w:p>
        </w:tc>
        <w:tc>
          <w:tcPr>
            <w:tcW w:type="dxa" w:w="2900"/>
            <w:tcBorders>
              <w:top w:val="single" w:color="CCCCCC" w:sz="1"/>
              <w:left w:val="single" w:color="CCCCCC" w:sz="1"/>
              <w:bottom w:val="single" w:color="CCCCCC" w:sz="1"/>
              <w:right w:val="single" w:color="CCCCCC" w:sz="1"/>
            </w:tcBorders>
            <w:shd w:fill="DCE6F1" w:val="clear"/>
            <w:tcMar>
              <w:top w:type="dxa" w:w="90"/>
              <w:left w:type="dxa" w:w="130"/>
              <w:bottom w:type="dxa" w:w="90"/>
              <w:right w:type="dxa" w:w="130"/>
            </w:tcMar>
            <w:vAlign w:val="center"/>
          </w:tcPr>
          <w:p>
            <w:pPr>
              <w:spacing w:after="0"/>
            </w:pPr>
            <w:r>
              <w:rPr>
                <w:b/>
                <w:bCs/>
                <w:sz w:val="19"/>
                <w:szCs w:val="19"/>
              </w:rPr>
              <w:t xml:space="preserve">Trial 2 - fixed</w:t>
            </w:r>
          </w:p>
        </w:tc>
      </w:tr>
      <w:tr>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Canopy efficiency (fitted)</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1.42</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0.99</w:t>
            </w:r>
          </w:p>
        </w:tc>
      </w:tr>
      <w:tr>
        <w:tc>
          <w:tcPr>
            <w:tcW w:type="dxa" w:w="3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Mean absolute error</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9.4 g</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10.5 g</w:t>
            </w:r>
          </w:p>
        </w:tc>
      </w:tr>
      <w:tr>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RMSE</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10.9 g</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13.3 g</w:t>
            </w:r>
          </w:p>
        </w:tc>
      </w:tr>
      <w:tr>
        <w:tc>
          <w:tcPr>
            <w:tcW w:type="dxa" w:w="3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sz w:val="19"/>
                <w:szCs w:val="19"/>
              </w:rPr>
              <w:t xml:space="preserve">R-squared</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0.976</w:t>
            </w:r>
          </w:p>
        </w:tc>
        <w:tc>
          <w:tcPr>
            <w:tcW w:type="dxa" w:w="29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vAlign w:val="center"/>
          </w:tcPr>
          <w:p>
            <w:pPr>
              <w:spacing w:after="0"/>
            </w:pPr>
            <w:r>
              <w:rPr>
                <w:b w:val="false"/>
                <w:bCs w:val="false"/>
                <w:sz w:val="19"/>
                <w:szCs w:val="19"/>
              </w:rPr>
              <w:t xml:space="preserve">0.945</w:t>
            </w:r>
          </w:p>
        </w:tc>
      </w:tr>
      <w:tr>
        <w:tc>
          <w:tcPr>
            <w:tcW w:type="dxa" w:w="356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sz w:val="19"/>
                <w:szCs w:val="19"/>
              </w:rPr>
              <w:t xml:space="preserve">Harvest observed / modelled</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219.8 / 201.4 g</w:t>
            </w:r>
          </w:p>
        </w:tc>
        <w:tc>
          <w:tcPr>
            <w:tcW w:type="dxa" w:w="29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pPr>
              <w:spacing w:after="0"/>
            </w:pPr>
            <w:r>
              <w:rPr>
                <w:b w:val="false"/>
                <w:bCs w:val="false"/>
                <w:sz w:val="19"/>
                <w:szCs w:val="19"/>
              </w:rPr>
              <w:t xml:space="preserve">179.8 / 150.9 g</w:t>
            </w:r>
          </w:p>
        </w:tc>
      </w:tr>
    </w:tbl>
    <w:p>
      <w:pPr>
        <w:spacing w:after="200"/>
      </w:pPr>
      <w:r>
        <w:t xml:space="preserve"/>
      </w:r>
    </w:p>
    <w:p>
      <w:pPr>
        <w:spacing w:after="140" w:before="0"/>
      </w:pPr>
      <w:r>
        <w:rPr>
          <w:sz w:val="21"/>
          <w:szCs w:val="21"/>
        </w:rPr>
        <w:t xml:space="preserve">Both fitted coefficients land near 1, which is physically plausible for a shallow canopy in a mylar-lined tent. That is worth something in itself: a model that only fit at a canopy efficiency of 4 would be telling you something was wrong elsewhere.</w:t>
      </w:r>
    </w:p>
    <w:p>
      <w:pPr>
        <w:spacing w:after="140" w:before="0"/>
      </w:pPr>
      <w:r>
        <w:rPr>
          <w:sz w:val="21"/>
          <w:szCs w:val="21"/>
        </w:rPr>
        <w:t xml:space="preserve">The residual pattern is the useful output, and it should not be tuned away. Both trials show the same shape - the model runs ahead of the crop around DAT 16-20 and behind it at harvest. The measured crop stalled mid-cycle, with relative growth rate falling to 0.08 per day around DAT 8-12, then surged late. That is repeatable across both trials, and it is precisely the kind of departure the image-based early-warning system exists to detect.</w:t>
      </w:r>
    </w:p>
    <w:p>
      <w:pPr>
        <w:spacing w:after="160"/>
      </w:pPr>
      <w:r>
        <w:t xml:space="preserve"/>
      </w:r>
    </w:p>
    <w:p>
      <w:pPr>
        <w:spacing w:after="100" w:before="0"/>
      </w:pPr>
      <w:r>
        <w:rPr>
          <w:sz w:val="21"/>
          <w:szCs w:val="21"/>
        </w:rPr>
        <w:t xml:space="preserve">Recommended next steps:</w:t>
      </w:r>
    </w:p>
    <w:p>
      <w:pPr>
        <w:pStyle w:val="ListParagraph"/>
        <w:numPr>
          <w:ilvl w:val="0"/>
          <w:numId w:val="2"/>
        </w:numPr>
        <w:spacing w:after="90"/>
      </w:pPr>
      <w:r>
        <w:rPr>
          <w:sz w:val="21"/>
          <w:szCs w:val="21"/>
        </w:rPr>
        <w:t xml:space="preserve">Extract canopy traits from the image archive using the FastSAM segmentation already selected, holding out an entire trial rather than splitting frames.</w:t>
      </w:r>
    </w:p>
    <w:p>
      <w:pPr>
        <w:pStyle w:val="ListParagraph"/>
        <w:numPr>
          <w:ilvl w:val="0"/>
          <w:numId w:val="2"/>
        </w:numPr>
        <w:spacing w:after="90"/>
      </w:pPr>
      <w:r>
        <w:rPr>
          <w:sz w:val="21"/>
          <w:szCs w:val="21"/>
        </w:rPr>
        <w:t xml:space="preserve">Join those traits to the crop-model residual at each 4-day checkpoint.</w:t>
      </w:r>
    </w:p>
    <w:p>
      <w:pPr>
        <w:pStyle w:val="ListParagraph"/>
        <w:numPr>
          <w:ilvl w:val="0"/>
          <w:numId w:val="2"/>
        </w:numPr>
        <w:spacing w:after="90"/>
      </w:pPr>
      <w:r>
        <w:rPr>
          <w:sz w:val="21"/>
          <w:szCs w:val="21"/>
        </w:rPr>
        <w:t xml:space="preserve">Test whether image traits at DAT 12 predict the DAT 28 shortfall - the aim that turns this from a prediction exercise into an intervention tool.</w:t>
      </w:r>
    </w:p>
    <w:p>
      <w:pPr>
        <w:pStyle w:val="ListParagraph"/>
        <w:numPr>
          <w:ilvl w:val="0"/>
          <w:numId w:val="2"/>
        </w:numPr>
        <w:spacing w:after="90"/>
      </w:pPr>
      <w:r>
        <w:rPr>
          <w:sz w:val="21"/>
          <w:szCs w:val="21"/>
        </w:rPr>
        <w:t xml:space="preserve">Plan a third trial that varies EC under genuinely constant light, with a logged PAR sensor and a measured bench area.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Hydroponic Lettuce Trials 1 and 2 - Conditions, Outcomes, and Project Direction</dc:title>
  <dc:creator>Eshwar Ravishankar</dc:creator>
  <cp:lastModifiedBy>Eshwar Ravishankar</cp:lastModifiedBy>
  <cp:revision>1</cp:revision>
  <dcterms:created xsi:type="dcterms:W3CDTF">2026-08-30T03:08:05.358Z</dcterms:created>
  <dcterms:modified xsi:type="dcterms:W3CDTF">2026-08-30T03:08:05.359Z</dcterms:modified>
</cp:coreProperties>
</file>

<file path=docProps/custom.xml><?xml version="1.0" encoding="utf-8"?>
<Properties xmlns="http://schemas.openxmlformats.org/officeDocument/2006/custom-properties" xmlns:vt="http://schemas.openxmlformats.org/officeDocument/2006/docPropsVTypes"/>
</file>