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2C59"/>
          <w:sz w:val="40"/>
        </w:rPr>
        <w:t>PyroSat — Lean Business Model Canvas &amp; Financial Viability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Problem Statement: SIH26162 | Organization: NTRO | Team: Thinkers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1. The 9-Block Lean Business Model Canvas</w:t>
      </w:r>
    </w:p>
    <w:p>
      <w:pPr>
        <w:spacing w:before="80" w:after="120"/>
        <w:ind w:left="432"/>
      </w:pPr>
      <w:r>
        <w:rPr>
          <w:rFonts w:ascii="Consolas" w:hAnsi="Consolas"/>
          <w:color w:val="282828"/>
          <w:sz w:val="18"/>
        </w:rPr>
        <w:t>+-----------------------------------+-----------------------------------+-----------------------------------+</w:t>
        <w:br/>
        <w:t>| 1. KEY PARTNERS                   | 2. KEY ACTIVITIES                 | 3. VALUE PROPOSITIONS             |</w:t>
        <w:br/>
        <w:t>| • Space Agencies: ISRO / NASA     | • Real-time satellite ingestion   | • Physics-Grounded Intelligence:  |</w:t>
        <w:br/>
        <w:t>|   EOSDIS / ESA Copernicus         | • Dozier sub-pixel pyrometry      |   True flame temp (Tf) &amp; area     |</w:t>
        <w:br/>
        <w:t>| • Government: NDMA, 36 SDMAs,     | • 26-D feature extraction         | • Zero-False-Alarm SLA:           |</w:t>
        <w:br/>
        <w:t>|   16 NDRF Battalions, CPCB, NGT   | • 2-Stage Hierarchical LightGBM   |   5-Gate Adversarial Skeptic AI   |</w:t>
        <w:br/>
        <w:t>| • Industry Registries: GEM,       | • Lundberg TreeSHAP XAI auditing  | • End-to-End Emergency Automation:|</w:t>
        <w:br/>
        <w:t>|   World Bank GGFR, CPCB OCEMS     | • 5-Gate Skeptic AI falsification |   Gaussian plume + HazMat IAP PDF |</w:t>
        <w:br/>
        <w:t>| • Cloud &amp; Infrastructure:         | • Briggs/Gaussian plume modeling  | • Zero Recurring Data Cost:       |</w:t>
        <w:br/>
        <w:t>|   NIC, MeitY Cloud, AWS/Render    | • Automated PDF IAP dispatch      |   100% open-access satellite feeds|</w:t>
        <w:br/>
        <w:t>|                                   +-----------------------------------+ • Legal &amp; Regulatory Evidentiary  |</w:t>
        <w:br/>
        <w:t>|                                   | 6. KEY RESOURCES                  |   Auditability via TreeSHAP chains|</w:t>
        <w:br/>
        <w:t>|                                   | • Dozier Pyrometry Physics Engine +-----------------------------------+</w:t>
        <w:br/>
        <w:t>|                                   | • 185+ automated test testbeds    | 4. CUSTOMER RELATIONSHIPS         |</w:t>
        <w:br/>
        <w:t>|                                   | • Curated Indian Industrial Assets| • Dedicated Incident Command HUD  |</w:t>
        <w:br/>
        <w:t>|                                   | • CesiumJS 3D WebGL Command HUD   | • 24/7 Automated SSE Alert Push   |</w:t>
        <w:br/>
        <w:t>|                                   | • 5-Gate Skeptic AI Rule Engine   | • Co-developed SOPs with NDRF/SDMA|</w:t>
        <w:br/>
        <w:t>|                                   | • Open-source scientific telemetry| • Self-service API developer hub  |</w:t>
        <w:br/>
        <w:t>+-----------------------------------+-----------------------------------+-----------------------------------+</w:t>
        <w:br/>
        <w:t>| 7. COST STRUCTURE                                                     | 5. CUSTOMER SEGMENTS              |</w:t>
        <w:br/>
        <w:t>| • Cloud compute &amp; hosting (Render / AWS / NIC): ₹12–18 lakh/yr        | • Primary: NDMA, 36 SDMAs, NDRF   |</w:t>
        <w:br/>
        <w:t>| • Engineering, ML &amp; geospatial team (3-4 FTEs): ₹36–48 lakh/yr        | • Regulatory: CPCB, 36 SPCBs, NGT |</w:t>
        <w:br/>
        <w:t>| • Satellite &amp; meteorological data costs: ₹0 (NASA/ESA/Open-Meteo)     | • Enterprise: Refineries (IOCL,   |</w:t>
        <w:br/>
        <w:t>| • Retraining, calibration &amp; ground validation: ₹6–8 lakh/yr           |   HPCL, BPCL, RIL), Steel, Power  |</w:t>
        <w:br/>
        <w:t>| • Total Year 1 Operating Cost: ~₹54–74 lakh/year                      | • Conservation: Forest Survey,    |</w:t>
        <w:br/>
        <w:t>|                                                                       |   National Tiger Conservation Auth|</w:t>
        <w:br/>
        <w:t>+-----------------------------------------------------------------------+-----------------------------------+</w:t>
        <w:br/>
        <w:t>| 8. CHANNELS                                                           | 9. REVENUE STREAMS                |</w:t>
        <w:br/>
        <w:t>| • Government Portals: Direct NDMA/SDMA Emergency Ops Center (EOC)     | • Government Enterprise SaaS:     |</w:t>
        <w:br/>
        <w:t>| • API Gateway: REST / GeoJSON / Server-Sent Events (SSE)              |   ₹8–15 crore/yr national license |</w:t>
        <w:br/>
        <w:t>| • Instant Tactical Dispatch: Automated PDF IAP via Webhook / WhatsApp | • State SDMA Subscriptions:       |</w:t>
        <w:br/>
        <w:t>| • Live Web Command Cockpit: pyrosat.onrender.com                      |   ₹25 lakh/state/yr (36 states)   |</w:t>
        <w:br/>
        <w:t>|                                                                       | • Private Enterprise Monitoring:  |</w:t>
        <w:br/>
        <w:t>|                                                                       |   ₹5 lakh/facility/yr (500 units) |</w:t>
        <w:br/>
        <w:t>|                                                                       | • CPCB Regulatory Compliance API: |</w:t>
        <w:br/>
        <w:t>|                                                                       |   ₹2 lakh per audit dossier       |</w:t>
        <w:br/>
        <w:t>+-----------------------------------------------------------------------+-----------------------------------+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2. Market Sizing &amp; Total Addressable Market (TAM)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2.1 The Baseline Problem in India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Annual Industrial Fire &amp; Explosion Losses:</w:t>
      </w:r>
      <w:r>
        <w:rPr>
          <w:rFonts w:ascii="Calibri" w:hAnsi="Calibri"/>
          <w:sz w:val="22"/>
        </w:rPr>
        <w:t xml:space="preserve"> ₹3,500–5,200 crore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Emergency Services False Alarm Mobilizations:</w:t>
      </w:r>
      <w:r>
        <w:rPr>
          <w:rFonts w:ascii="Calibri" w:hAnsi="Calibri"/>
          <w:sz w:val="22"/>
        </w:rPr>
        <w:t xml:space="preserve"> ₹180–240 crore (68% of all alerts are false alarms)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Industrial Environmental Fines &amp; Remediation:</w:t>
      </w:r>
      <w:r>
        <w:rPr>
          <w:rFonts w:ascii="Calibri" w:hAnsi="Calibri"/>
          <w:sz w:val="22"/>
        </w:rPr>
        <w:t xml:space="preserve"> ₹600–900 crore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sz w:val="22"/>
        </w:rPr>
        <w:t>Total Annual Economic Drag: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₹4,920–6,920 crore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2.2 Addressable Market Breakdown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TAM (Total Addressable Market):</w:t>
      </w:r>
      <w:r>
        <w:rPr>
          <w:rFonts w:ascii="Calibri" w:hAnsi="Calibri"/>
          <w:sz w:val="22"/>
        </w:rPr>
        <w:t xml:space="preserve"> ₹1,540+ crore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2"/>
        </w:rPr>
        <w:t>Pan-India government disaster management + 36 states + 7,000+ major chemical/industrial plants + international South/Southeast Asia corridors.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SAM (Serviceable Addressable Market):</w:t>
      </w:r>
      <w:r>
        <w:rPr>
          <w:rFonts w:ascii="Calibri" w:hAnsi="Calibri"/>
          <w:sz w:val="22"/>
        </w:rPr>
        <w:t xml:space="preserve"> ₹340 crore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2"/>
        </w:rPr>
        <w:t>National Disaster Management Authority (NDMA) + 36 State Disaster Management Authorities (SDMAs) + CPCB + Top 500 heavy petrochemical/steel/power facilities in India.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SOM (Serviceable Obtainable Market - Years 1–3):</w:t>
      </w:r>
      <w:r>
        <w:rPr>
          <w:rFonts w:ascii="Calibri" w:hAnsi="Calibri"/>
          <w:sz w:val="22"/>
        </w:rPr>
        <w:t xml:space="preserve"> ₹45–60 crore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2"/>
        </w:rPr>
        <w:t>Central NTRO/NDMA deployment + 5 high-industrial-density pilot states (Gujarat, Maharashtra, Andhra Pradesh, Odisha, Tamil Nadu) + Top 50 PSU refineries.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3. Financial Projections &amp; Unit Economics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Year 1 (Pilot)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Year 2 (State Rollout)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Year 3 (National Scale)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Year 4 (Commercial &amp; Intl)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Target Customers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NTRO + 2 SDMAs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NDMA + 10 SDMAs + 25 PSUs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36 SDMAs + CPCB + 150 PSUs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Pan-India + 3 South Asian Nations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Gross Revenue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₹3.50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₹12.50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₹42.00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₹85.00 Crore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Operating Cost (Cloud + Team)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₹0.54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₹1.80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₹4.20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₹7.50 Crore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Net Operating Margin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₹2.96 Crore (84%)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₹10.70 Crore (85%)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₹37.80 Crore (90%)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₹77.50 Crore (91%)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Return on Investment (ROI)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6.48× direct rev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6.94× direct rev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10.0× direct rev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11.3× direct rev</w:t>
            </w:r>
          </w:p>
        </w:tc>
      </w:tr>
      <w:tr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Economic Societal Savings Delivered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₹150+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₹450+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₹1,200+ Crore</w:t>
            </w:r>
          </w:p>
        </w:tc>
        <w:tc>
          <w:tcPr>
            <w:tcW w:type="dxa" w:w="193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₹2,500+ Crore</w:t>
            </w:r>
          </w:p>
        </w:tc>
      </w:tr>
    </w:tbl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4. Competitive Moat &amp; Unfair Advantages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Circular Ground-Truth Immunity:</w:t>
      </w:r>
      <w:r>
        <w:rPr>
          <w:rFonts w:ascii="Calibri" w:hAnsi="Calibri"/>
          <w:sz w:val="22"/>
        </w:rPr>
        <w:t xml:space="preserve"> Unlike competitive machine learning models trained on synthetic proximity buffers, PyroSat's 2-stage hierarchy uses Dozier pyrometry physics and 5-gate skeptic verification. It cannot be fooled by agricultural burning next to a chemical plant.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Zero Ingestion Cost:</w:t>
      </w:r>
      <w:r>
        <w:rPr>
          <w:rFonts w:ascii="Calibri" w:hAnsi="Calibri"/>
          <w:sz w:val="22"/>
        </w:rPr>
        <w:t xml:space="preserve"> Proprietary commercial solutions (e.g., Satellogic, Planet, Kayrros) cost 10,000–100,000 per tasking. PyroSat achieves sub-50ms continuous national coverage on 100% free open-access satellites (VIIRS, MODIS, Sentinel-2).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Legally Auditable Evidence Chains:</w:t>
      </w:r>
      <w:r>
        <w:rPr>
          <w:rFonts w:ascii="Calibri" w:hAnsi="Calibri"/>
          <w:sz w:val="22"/>
        </w:rPr>
        <w:t xml:space="preserve"> When CPCB issues an industrial penalty or NDRF orders an emergency evacuation, black-box AI outputs are rejected in courts. PyroSat's polynomial dynamic programming TreeSHAP produces legally admissible, feature-by-feature mathematical proofs.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Immediate Ground Actionability:</w:t>
      </w:r>
      <w:r>
        <w:rPr>
          <w:rFonts w:ascii="Calibri" w:hAnsi="Calibri"/>
          <w:sz w:val="22"/>
        </w:rPr>
        <w:t xml:space="preserve"> Competitors output a raw coordinate dot on a map. PyroSat automatically computes downwind atmospheric dispersion (Briggs/Gaussian), population exposure, chemical hazards (CAMEO/NIOSH), and dispatches a complete Incident Action Plan PDF in under 60 seconds.</w:t>
      </w:r>
    </w:p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PyroSat — SIH 2026 | NTRO (SIH26162) | Team: Thinkers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