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r>
        <w:rPr>
          <w:b/>
        </w:rPr>
        <w:t>Honest conclusion:</w:t>
      </w:r>
      <w:r>
        <w:t xml:space="preserve"> on additive-fluorophore synthetic data both PCA and a reconstruction-AE are</w:t>
      </w:r>
    </w:p>
    <w:p>
      <w:r>
        <w:t>variance-driven, and PCA selects the spectrally-prominent informative bands near-optimally. "Exceeding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by far more" is </w:t>
      </w:r>
      <w:r>
        <w:rPr>
          <w:b/>
        </w:rPr>
        <w:t>not supported by the synthetic evidence</w:t>
      </w:r>
      <w:r>
        <w:t>, and post-hoc synthetic</w:t>
      </w:r>
    </w:p>
    <w:p>
      <w:r>
        <w:t>nonlinearities do not test it rigorously. The remaining principled directions:</w:t>
      </w:r>
    </w:p>
    <w:p>
      <w:pPr>
        <w:pStyle w:val="ListBullet"/>
      </w:pPr>
      <w:r>
        <w:rPr>
          <w:b/>
        </w:rPr>
        <w:t>A reabsorption-reshaping renderer</w:t>
      </w:r>
      <w:r>
        <w:t xml:space="preserve"> — concentration-dependent self-absorption that relocates</w:t>
      </w:r>
    </w:p>
    <w:p>
      <w:r>
        <w:t>discriminative information into band *shape/ratios* while *preserving* total information (so that the</w:t>
      </w:r>
    </w:p>
    <w:p>
      <w:r>
        <w:t xml:space="preserve">nonlinear oracle genuinely exceeds the linear one). This is a </w:t>
      </w:r>
      <w:r>
        <w:rPr>
          <w:b/>
        </w:rPr>
        <w:t>generator change</w:t>
      </w:r>
      <w:r>
        <w:t>, not a sweep, and</w:t>
      </w:r>
    </w:p>
    <w:p>
      <w:r>
        <w:t>is the only rigorous way to give the nonlinear hypothesis a fair test.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where the true task and real nonlinear</w:t>
      </w:r>
    </w:p>
    <w:p>
      <w:r>
        <w:t>photophysics may favour the nonlinear model in ways a fair synthetic proxy has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