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Settings — User manual</w:t>
      </w:r>
    </w:p>
    <w:p>
      <w:r>
        <w:rPr>
          <w:i/>
        </w:rPr>
        <w:t>KORbuild product guide</w:t>
      </w:r>
    </w:p>
    <w:p>
      <w:r>
        <w:rPr>
          <w:b w:val="0"/>
          <w:i w:val="0"/>
        </w:rPr>
        <w:t xml:space="preserve">Step by step, one task at a time. Settings is under the </w:t>
      </w:r>
      <w:r>
        <w:rPr>
          <w:b/>
          <w:i w:val="0"/>
        </w:rPr>
        <w:t>Settings</w:t>
      </w:r>
      <w:r>
        <w:rPr>
          <w:b w:val="0"/>
          <w:i w:val="0"/>
        </w:rPr>
        <w:t xml:space="preserve"> tab of your account (the page you land on after signing in).</w:t>
      </w:r>
    </w:p>
    <w:p>
      <w:pPr>
        <w:pStyle w:val="Heading1"/>
      </w:pPr>
      <w:r>
        <w:rPr>
          <w:b w:val="0"/>
          <w:i w:val="0"/>
        </w:rPr>
        <w:t>Set up the company</w:t>
      </w:r>
    </w:p>
    <w:p>
      <w:pPr>
        <w:pStyle w:val="ListNumber"/>
        <w:numPr>
          <w:ilvl w:val="0"/>
          <w:numId w:val="10"/>
        </w:numPr>
      </w:pPr>
      <w:r>
        <w:rPr>
          <w:b w:val="0"/>
          <w:i w:val="0"/>
        </w:rPr>
        <w:t xml:space="preserve">Open </w:t>
      </w:r>
      <w:r>
        <w:rPr>
          <w:b/>
          <w:i w:val="0"/>
        </w:rPr>
        <w:t>Company</w:t>
      </w:r>
      <w:r>
        <w:rPr>
          <w:b w:val="0"/>
          <w:i w:val="0"/>
        </w:rPr>
        <w:t>.</w:t>
      </w:r>
    </w:p>
    <w:p>
      <w:pPr>
        <w:pStyle w:val="ListNumber"/>
        <w:numPr>
          <w:ilvl w:val="0"/>
          <w:numId w:val="10"/>
        </w:numPr>
      </w:pPr>
      <w:r>
        <w:rPr>
          <w:b w:val="0"/>
          <w:i w:val="0"/>
        </w:rPr>
        <w:t>Fill in the name, legal name, address, phone and email. These details appear on your proposals.</w:t>
      </w:r>
    </w:p>
    <w:p>
      <w:pPr>
        <w:pStyle w:val="ListNumber"/>
        <w:numPr>
          <w:ilvl w:val="0"/>
          <w:numId w:val="10"/>
        </w:numPr>
      </w:pPr>
      <w:r>
        <w:rPr>
          <w:b w:val="0"/>
          <w:i w:val="0"/>
        </w:rPr>
        <w:t>Add the logo (optional) and save.</w:t>
      </w:r>
    </w:p>
    <w:p>
      <w:pPr>
        <w:pStyle w:val="Heading1"/>
      </w:pPr>
      <w:r>
        <w:rPr>
          <w:b w:val="0"/>
          <w:i w:val="0"/>
        </w:rPr>
        <w:t>Create a job</w:t>
      </w:r>
    </w:p>
    <w:p>
      <w:r>
        <w:rPr>
          <w:b w:val="0"/>
          <w:i w:val="0"/>
        </w:rPr>
        <w:t xml:space="preserve">Open </w:t>
      </w:r>
      <w:r>
        <w:rPr>
          <w:b/>
          <w:i w:val="0"/>
        </w:rPr>
        <w:t>Jobs</w:t>
      </w:r>
      <w:r>
        <w:rPr>
          <w:b w:val="0"/>
          <w:i w:val="0"/>
        </w:rPr>
        <w:t xml:space="preserve"> and choose </w:t>
      </w:r>
      <w:r>
        <w:rPr>
          <w:b/>
          <w:i w:val="0"/>
        </w:rPr>
        <w:t>New job</w:t>
      </w:r>
      <w:r>
        <w:rPr>
          <w:b w:val="0"/>
          <w:i w:val="0"/>
        </w:rPr>
        <w:t xml:space="preserve">, or open a </w:t>
      </w:r>
      <w:r>
        <w:rPr>
          <w:b/>
          <w:i w:val="0"/>
        </w:rPr>
        <w:t>won</w:t>
      </w:r>
      <w:r>
        <w:rPr>
          <w:b w:val="0"/>
          <w:i w:val="0"/>
        </w:rPr>
        <w:t xml:space="preserve"> project in Measure Takeoff and click </w:t>
      </w:r>
      <w:r>
        <w:rPr>
          <w:b/>
          <w:i w:val="0"/>
        </w:rPr>
        <w:t>Create job from this project</w:t>
      </w:r>
      <w:r>
        <w:rPr>
          <w:b w:val="0"/>
          <w:i w:val="0"/>
        </w:rPr>
        <w:t xml:space="preserve"> (name, address and parties come filled in). Fill in the client, the location (click the map or use your current location) and the start and end dates. Project and job stay linked. When the project won a bid, the job is created already linked to the contracting company's job.</w:t>
      </w:r>
    </w:p>
    <w:p>
      <w:pPr>
        <w:pStyle w:val="Heading1"/>
      </w:pPr>
      <w:r>
        <w:rPr>
          <w:b w:val="0"/>
          <w:i w:val="0"/>
        </w:rPr>
        <w:t>Add a contact (client or supplier)</w:t>
      </w:r>
    </w:p>
    <w:p>
      <w:pPr>
        <w:pStyle w:val="ListNumber"/>
        <w:numPr>
          <w:ilvl w:val="0"/>
          <w:numId w:val="11"/>
        </w:numPr>
      </w:pPr>
      <w:r>
        <w:rPr>
          <w:b w:val="0"/>
          <w:i w:val="0"/>
        </w:rPr>
        <w:t xml:space="preserve">Open </w:t>
      </w:r>
      <w:r>
        <w:rPr>
          <w:b/>
          <w:i w:val="0"/>
        </w:rPr>
        <w:t>Contacts</w:t>
      </w:r>
      <w:r>
        <w:rPr>
          <w:b w:val="0"/>
          <w:i w:val="0"/>
        </w:rPr>
        <w:t xml:space="preserve"> and choose </w:t>
      </w:r>
      <w:r>
        <w:rPr>
          <w:b/>
          <w:i w:val="0"/>
        </w:rPr>
        <w:t>New contact</w:t>
      </w:r>
      <w:r>
        <w:rPr>
          <w:b w:val="0"/>
          <w:i w:val="0"/>
        </w:rPr>
        <w:t>.</w:t>
      </w:r>
    </w:p>
    <w:p>
      <w:pPr>
        <w:pStyle w:val="ListNumber"/>
        <w:numPr>
          <w:ilvl w:val="0"/>
          <w:numId w:val="11"/>
        </w:numPr>
      </w:pPr>
      <w:r>
        <w:rPr>
          <w:b w:val="0"/>
          <w:i w:val="0"/>
        </w:rPr>
        <w:t xml:space="preserve">Type the name, the person, the email and the phone. Mark what it is: </w:t>
      </w:r>
      <w:r>
        <w:rPr>
          <w:b/>
          <w:i w:val="0"/>
        </w:rPr>
        <w:t>client</w:t>
      </w:r>
      <w:r>
        <w:rPr>
          <w:b w:val="0"/>
          <w:i w:val="0"/>
        </w:rPr>
        <w:t xml:space="preserve">, </w:t>
      </w:r>
      <w:r>
        <w:rPr>
          <w:b/>
          <w:i w:val="0"/>
        </w:rPr>
        <w:t>supplier</w:t>
      </w:r>
      <w:r>
        <w:rPr>
          <w:b w:val="0"/>
          <w:i w:val="0"/>
        </w:rPr>
        <w:t xml:space="preserve">, </w:t>
      </w:r>
      <w:r>
        <w:rPr>
          <w:b/>
          <w:i w:val="0"/>
        </w:rPr>
        <w:t>general contractor</w:t>
      </w:r>
      <w:r>
        <w:rPr>
          <w:b w:val="0"/>
          <w:i w:val="0"/>
        </w:rPr>
        <w:t>.</w:t>
      </w:r>
    </w:p>
    <w:p>
      <w:pPr>
        <w:pStyle w:val="ListNumber"/>
        <w:numPr>
          <w:ilvl w:val="0"/>
          <w:numId w:val="11"/>
        </w:numPr>
      </w:pPr>
      <w:r>
        <w:rPr>
          <w:b w:val="0"/>
          <w:i w:val="0"/>
        </w:rPr>
        <w:t xml:space="preserve">For a </w:t>
      </w:r>
      <w:r>
        <w:rPr>
          <w:b/>
          <w:i w:val="0"/>
        </w:rPr>
        <w:t>supplier</w:t>
      </w:r>
      <w:r>
        <w:rPr>
          <w:b w:val="0"/>
          <w:i w:val="0"/>
        </w:rPr>
        <w:t xml:space="preserve">, mark the </w:t>
      </w:r>
      <w:r>
        <w:rPr>
          <w:b/>
          <w:i w:val="0"/>
        </w:rPr>
        <w:t>cost codes it supplies</w:t>
      </w:r>
      <w:r>
        <w:rPr>
          <w:b w:val="0"/>
          <w:i w:val="0"/>
        </w:rPr>
        <w:t xml:space="preserve"> (for example, siding, trim, insulation). The quote list of a project is split by supplier using these marks.</w:t>
      </w:r>
    </w:p>
    <w:p>
      <w:pPr>
        <w:pStyle w:val="ListNumber"/>
        <w:numPr>
          <w:ilvl w:val="0"/>
          <w:numId w:val="11"/>
        </w:numPr>
      </w:pPr>
      <w:r>
        <w:rPr>
          <w:b w:val="0"/>
          <w:i w:val="0"/>
        </w:rPr>
        <w:t>Save. The contact is now available in every project.</w:t>
      </w:r>
    </w:p>
    <w:p>
      <w:pPr>
        <w:pStyle w:val="Heading1"/>
      </w:pPr>
      <w:r>
        <w:rPr>
          <w:b w:val="0"/>
          <w:i w:val="0"/>
        </w:rPr>
        <w:t>Invite a user</w:t>
      </w:r>
    </w:p>
    <w:p>
      <w:pPr>
        <w:pStyle w:val="ListNumber"/>
        <w:numPr>
          <w:ilvl w:val="0"/>
          <w:numId w:val="12"/>
        </w:numPr>
      </w:pPr>
      <w:r>
        <w:rPr>
          <w:b w:val="0"/>
          <w:i w:val="0"/>
        </w:rPr>
        <w:t xml:space="preserve">Open </w:t>
      </w:r>
      <w:r>
        <w:rPr>
          <w:b/>
          <w:i w:val="0"/>
        </w:rPr>
        <w:t>Users</w:t>
      </w:r>
      <w:r>
        <w:rPr>
          <w:b w:val="0"/>
          <w:i w:val="0"/>
        </w:rPr>
        <w:t xml:space="preserve"> and choose </w:t>
      </w:r>
      <w:r>
        <w:rPr>
          <w:b/>
          <w:i w:val="0"/>
        </w:rPr>
        <w:t>Invite</w:t>
      </w:r>
      <w:r>
        <w:rPr>
          <w:b w:val="0"/>
          <w:i w:val="0"/>
        </w:rPr>
        <w:t>.</w:t>
      </w:r>
    </w:p>
    <w:p>
      <w:pPr>
        <w:pStyle w:val="ListNumber"/>
        <w:numPr>
          <w:ilvl w:val="0"/>
          <w:numId w:val="12"/>
        </w:numPr>
      </w:pPr>
      <w:r>
        <w:rPr>
          <w:b w:val="0"/>
          <w:i w:val="0"/>
        </w:rPr>
        <w:t xml:space="preserve">Type the email and the name, and choose the </w:t>
      </w:r>
      <w:r>
        <w:rPr>
          <w:b/>
          <w:i w:val="0"/>
        </w:rPr>
        <w:t>access role</w:t>
      </w:r>
      <w:r>
        <w:rPr>
          <w:b w:val="0"/>
          <w:i w:val="0"/>
        </w:rPr>
        <w:t xml:space="preserve"> (see Roles and permissions).</w:t>
      </w:r>
    </w:p>
    <w:p>
      <w:pPr>
        <w:pStyle w:val="ListNumber"/>
        <w:numPr>
          <w:ilvl w:val="0"/>
          <w:numId w:val="12"/>
        </w:numPr>
      </w:pPr>
      <w:r>
        <w:rPr>
          <w:b w:val="0"/>
          <w:i w:val="0"/>
        </w:rPr>
        <w:t>The person receives an email with a link, sets a password and signs in. The invitation expires after a few days; you can send it again.</w:t>
      </w:r>
    </w:p>
    <w:p>
      <w:pPr>
        <w:pStyle w:val="ListNumber"/>
        <w:numPr>
          <w:ilvl w:val="0"/>
          <w:numId w:val="12"/>
        </w:numPr>
      </w:pPr>
      <w:r>
        <w:rPr>
          <w:b w:val="0"/>
          <w:i w:val="0"/>
        </w:rPr>
        <w:t xml:space="preserve">To remove access, </w:t>
      </w:r>
      <w:r>
        <w:rPr>
          <w:b/>
          <w:i w:val="0"/>
        </w:rPr>
        <w:t>deactivate</w:t>
      </w:r>
      <w:r>
        <w:rPr>
          <w:b w:val="0"/>
          <w:i w:val="0"/>
        </w:rPr>
        <w:t xml:space="preserve"> the user. Nothing they did is deleted.</w:t>
      </w:r>
    </w:p>
    <w:p>
      <w:pPr>
        <w:pStyle w:val="Heading1"/>
      </w:pPr>
      <w:r>
        <w:rPr>
          <w:b w:val="0"/>
          <w:i w:val="0"/>
        </w:rPr>
        <w:t>Adjust what each role can do</w:t>
      </w:r>
    </w:p>
    <w:p>
      <w:pPr>
        <w:pStyle w:val="ListNumber"/>
        <w:numPr>
          <w:ilvl w:val="0"/>
          <w:numId w:val="13"/>
        </w:numPr>
      </w:pPr>
      <w:r>
        <w:rPr>
          <w:b w:val="0"/>
          <w:i w:val="0"/>
        </w:rPr>
        <w:t xml:space="preserve">Open </w:t>
      </w:r>
      <w:r>
        <w:rPr>
          <w:b/>
          <w:i w:val="0"/>
        </w:rPr>
        <w:t>Access roles</w:t>
      </w:r>
      <w:r>
        <w:rPr>
          <w:b w:val="0"/>
          <w:i w:val="0"/>
        </w:rPr>
        <w:t xml:space="preserve"> and pick a role.</w:t>
      </w:r>
    </w:p>
    <w:p>
      <w:pPr>
        <w:pStyle w:val="ListNumber"/>
        <w:numPr>
          <w:ilvl w:val="0"/>
          <w:numId w:val="13"/>
        </w:numPr>
      </w:pPr>
      <w:r>
        <w:rPr>
          <w:b w:val="0"/>
          <w:i w:val="0"/>
        </w:rPr>
        <w:t xml:space="preserve">Check or uncheck the permissions. For example, an estimator can </w:t>
      </w:r>
      <w:r>
        <w:rPr>
          <w:b/>
          <w:i w:val="0"/>
        </w:rPr>
        <w:t>measure</w:t>
      </w:r>
      <w:r>
        <w:rPr>
          <w:b w:val="0"/>
          <w:i w:val="0"/>
        </w:rPr>
        <w:t xml:space="preserve"> but not </w:t>
      </w:r>
      <w:r>
        <w:rPr>
          <w:b/>
          <w:i w:val="0"/>
        </w:rPr>
        <w:t>change the catalog</w:t>
      </w:r>
      <w:r>
        <w:rPr>
          <w:b w:val="0"/>
          <w:i w:val="0"/>
        </w:rPr>
        <w:t xml:space="preserve"> and not </w:t>
      </w:r>
      <w:r>
        <w:rPr>
          <w:b/>
          <w:i w:val="0"/>
        </w:rPr>
        <w:t>see costs</w:t>
      </w:r>
      <w:r>
        <w:rPr>
          <w:b w:val="0"/>
          <w:i w:val="0"/>
        </w:rPr>
        <w:t>.</w:t>
      </w:r>
    </w:p>
    <w:p>
      <w:pPr>
        <w:pStyle w:val="ListNumber"/>
        <w:numPr>
          <w:ilvl w:val="0"/>
          <w:numId w:val="13"/>
        </w:numPr>
      </w:pPr>
      <w:r>
        <w:rPr>
          <w:b w:val="0"/>
          <w:i w:val="0"/>
        </w:rPr>
        <w:t>Save. The change applies the next time each person opens the system.</w:t>
      </w:r>
    </w:p>
    <w:p>
      <w:pPr>
        <w:pStyle w:val="Heading1"/>
      </w:pPr>
      <w:r>
        <w:rPr>
          <w:b w:val="0"/>
          <w:i w:val="0"/>
        </w:rPr>
        <w:t>My profile</w:t>
      </w:r>
    </w:p>
    <w:p>
      <w:r>
        <w:rPr>
          <w:b w:val="0"/>
          <w:i w:val="0"/>
        </w:rPr>
        <w:t xml:space="preserve">Open </w:t>
      </w:r>
      <w:r>
        <w:rPr>
          <w:b/>
          <w:i w:val="0"/>
        </w:rPr>
        <w:t>My profile</w:t>
      </w:r>
      <w:r>
        <w:rPr>
          <w:b w:val="0"/>
          <w:i w:val="0"/>
        </w:rPr>
        <w:t xml:space="preserve"> to change your name, language, email or password.</w:t>
      </w:r>
    </w:p>
    <w:p>
      <w:pPr>
        <w:pStyle w:val="Heading1"/>
      </w:pPr>
      <w:r>
        <w:rPr>
          <w:b w:val="0"/>
          <w:i w:val="0"/>
        </w:rPr>
        <w:t>If something goes wrong</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Symptom</w:t>
            </w:r>
          </w:p>
        </w:tc>
        <w:tc>
          <w:tcPr>
            <w:tcW w:type="dxa" w:w="3249"/>
          </w:tcPr>
          <w:p>
            <w:pPr>
              <w:shd w:val="clear" w:color="auto" w:fill="F2F4F7"/>
            </w:pPr>
            <w:r/>
            <w:r>
              <w:rPr>
                <w:b/>
                <w:i w:val="0"/>
                <w:sz w:val="18"/>
              </w:rPr>
              <w:t>Cause</w:t>
            </w:r>
          </w:p>
        </w:tc>
        <w:tc>
          <w:tcPr>
            <w:tcW w:type="dxa" w:w="3249"/>
          </w:tcPr>
          <w:p>
            <w:pPr>
              <w:shd w:val="clear" w:color="auto" w:fill="F2F4F7"/>
            </w:pPr>
            <w:r/>
            <w:r>
              <w:rPr>
                <w:b/>
                <w:i w:val="0"/>
                <w:sz w:val="18"/>
              </w:rPr>
              <w:t>What to do</w:t>
            </w:r>
          </w:p>
        </w:tc>
      </w:tr>
      <w:tr>
        <w:tc>
          <w:tcPr>
            <w:tcW w:type="dxa" w:w="3249"/>
          </w:tcPr>
          <w:p>
            <w:r/>
            <w:r>
              <w:rPr>
                <w:b w:val="0"/>
                <w:i w:val="0"/>
                <w:sz w:val="18"/>
              </w:rPr>
              <w:t>A person cannot see Measure Takeoff</w:t>
            </w:r>
          </w:p>
        </w:tc>
        <w:tc>
          <w:tcPr>
            <w:tcW w:type="dxa" w:w="3249"/>
          </w:tcPr>
          <w:p>
            <w:r/>
            <w:r>
              <w:rPr>
                <w:b w:val="0"/>
                <w:i w:val="0"/>
                <w:sz w:val="18"/>
              </w:rPr>
              <w:t>Their role does not have the permission to measure.</w:t>
            </w:r>
          </w:p>
        </w:tc>
        <w:tc>
          <w:tcPr>
            <w:tcW w:type="dxa" w:w="3249"/>
          </w:tcPr>
          <w:p>
            <w:r/>
            <w:r>
              <w:rPr>
                <w:b w:val="0"/>
                <w:i w:val="0"/>
                <w:sz w:val="18"/>
              </w:rPr>
              <w:t xml:space="preserve">Open Access roles and turn on </w:t>
            </w:r>
            <w:r>
              <w:rPr>
                <w:b/>
                <w:i w:val="0"/>
                <w:sz w:val="18"/>
              </w:rPr>
              <w:t>Measure</w:t>
            </w:r>
            <w:r>
              <w:rPr>
                <w:b w:val="0"/>
                <w:i w:val="0"/>
                <w:sz w:val="18"/>
              </w:rPr>
              <w:t>.</w:t>
            </w:r>
          </w:p>
        </w:tc>
      </w:tr>
      <w:tr>
        <w:tc>
          <w:tcPr>
            <w:tcW w:type="dxa" w:w="3249"/>
          </w:tcPr>
          <w:p>
            <w:r/>
            <w:r>
              <w:rPr>
                <w:b w:val="0"/>
                <w:i w:val="0"/>
                <w:sz w:val="18"/>
              </w:rPr>
              <w:t>A person does not see prices</w:t>
            </w:r>
          </w:p>
        </w:tc>
        <w:tc>
          <w:tcPr>
            <w:tcW w:type="dxa" w:w="3249"/>
          </w:tcPr>
          <w:p>
            <w:r/>
            <w:r>
              <w:rPr>
                <w:b w:val="0"/>
                <w:i w:val="0"/>
                <w:sz w:val="18"/>
              </w:rPr>
              <w:t>Dollar amounts need a separate permission.</w:t>
            </w:r>
          </w:p>
        </w:tc>
        <w:tc>
          <w:tcPr>
            <w:tcW w:type="dxa" w:w="3249"/>
          </w:tcPr>
          <w:p>
            <w:r/>
            <w:r>
              <w:rPr>
                <w:b w:val="0"/>
                <w:i w:val="0"/>
                <w:sz w:val="18"/>
              </w:rPr>
              <w:t>Turn on the catalog or cost visibility permission for the role.</w:t>
            </w:r>
          </w:p>
        </w:tc>
      </w:tr>
      <w:tr>
        <w:tc>
          <w:tcPr>
            <w:tcW w:type="dxa" w:w="3249"/>
          </w:tcPr>
          <w:p>
            <w:r/>
            <w:r>
              <w:rPr>
                <w:b w:val="0"/>
                <w:i w:val="0"/>
                <w:sz w:val="18"/>
              </w:rPr>
              <w:t>The invitation email did not arrive</w:t>
            </w:r>
          </w:p>
        </w:tc>
        <w:tc>
          <w:tcPr>
            <w:tcW w:type="dxa" w:w="3249"/>
          </w:tcPr>
          <w:p>
            <w:r/>
            <w:r>
              <w:rPr>
                <w:b w:val="0"/>
                <w:i w:val="0"/>
                <w:sz w:val="18"/>
              </w:rPr>
              <w:t>Wrong address or spam folder.</w:t>
            </w:r>
          </w:p>
        </w:tc>
        <w:tc>
          <w:tcPr>
            <w:tcW w:type="dxa" w:w="3249"/>
          </w:tcPr>
          <w:p>
            <w:r/>
            <w:r>
              <w:rPr>
                <w:b w:val="0"/>
                <w:i w:val="0"/>
                <w:sz w:val="18"/>
              </w:rPr>
              <w:t>Check the address and the spam folder, then send the invitation again.</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