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Measure Takeoff — User manual</w:t>
      </w:r>
    </w:p>
    <w:p>
      <w:r>
        <w:rPr>
          <w:i/>
        </w:rPr>
        <w:t>KORbuild product guide</w:t>
      </w:r>
    </w:p>
    <w:p>
      <w:r>
        <w:rPr>
          <w:b w:val="0"/>
          <w:i w:val="0"/>
        </w:rPr>
        <w:t xml:space="preserve">Step by step, from the PDF plan to the proposal. The screenshots come from a demo account with sample data, signed in as </w:t>
      </w:r>
      <w:r>
        <w:rPr>
          <w:b/>
          <w:i w:val="0"/>
        </w:rPr>
        <w:t>Tom Reilly</w:t>
      </w:r>
      <w:r>
        <w:rPr>
          <w:b w:val="0"/>
          <w:i w:val="0"/>
        </w:rPr>
        <w:t xml:space="preserve"> (Admin at Northfield Framing &amp; Siding), with the sample project </w:t>
      </w:r>
      <w:r>
        <w:rPr>
          <w:b/>
          <w:i w:val="0"/>
        </w:rPr>
        <w:t>Model home</w:t>
      </w:r>
      <w:r>
        <w:rPr>
          <w:b w:val="0"/>
          <w:i w:val="0"/>
        </w:rPr>
        <w:t>.</w:t>
      </w:r>
    </w:p>
    <w:p>
      <w:pPr>
        <w:shd w:val="clear" w:color="auto" w:fill="FFF2EA"/>
      </w:pPr>
      <w:r>
        <w:rPr>
          <w:b/>
          <w:i w:val="0"/>
        </w:rPr>
        <w:t>Use a computer</w:t>
      </w:r>
    </w:p>
    <w:p>
      <w:pPr>
        <w:shd w:val="clear" w:color="auto" w:fill="FFF2EA"/>
      </w:pPr>
      <w:r>
        <w:rPr>
          <w:b w:val="0"/>
          <w:i w:val="0"/>
        </w:rPr>
        <w:t>Measuring needs a mouse and a large screen. Measure Takeoff is designed for a computer; on a phone, it will be read-only (see Release status).</w:t>
      </w:r>
    </w:p>
    <w:p>
      <w:pPr>
        <w:pStyle w:val="Heading1"/>
      </w:pPr>
      <w:r>
        <w:rPr>
          <w:b w:val="0"/>
          <w:i w:val="0"/>
        </w:rPr>
        <w:t>Projects</w:t>
      </w:r>
    </w:p>
    <w:p>
      <w:r>
        <w:rPr>
          <w:b/>
          <w:i w:val="0"/>
        </w:rPr>
        <w:t>What it is for:</w:t>
      </w:r>
      <w:r>
        <w:rPr>
          <w:b w:val="0"/>
          <w:i w:val="0"/>
        </w:rPr>
        <w:t xml:space="preserve"> keeping every estimate in one list, with the bid due dates in sight.</w:t>
      </w:r>
    </w:p>
    <w:p>
      <w:pPr>
        <w:shd w:val="clear" w:color="auto" w:fill="ECFDF3"/>
      </w:pPr>
      <w:r>
        <w:rPr>
          <w:b/>
          <w:i w:val="0"/>
        </w:rPr>
        <w:t>Who can do it</w:t>
      </w:r>
    </w:p>
    <w:p>
      <w:pPr>
        <w:shd w:val="clear" w:color="auto" w:fill="ECFDF3"/>
      </w:pPr>
      <w:r>
        <w:rPr>
          <w:b w:val="0"/>
          <w:i w:val="0"/>
        </w:rPr>
        <w:t xml:space="preserve">Anyone with </w:t>
      </w:r>
      <w:r>
        <w:rPr>
          <w:b/>
          <w:i w:val="0"/>
        </w:rPr>
        <w:t>Measure Takeoff plans</w:t>
      </w:r>
      <w:r>
        <w:rPr>
          <w:b w:val="0"/>
          <w:i w:val="0"/>
        </w:rPr>
        <w:t xml:space="preserve"> (default roles: </w:t>
      </w:r>
      <w:r>
        <w:rPr>
          <w:b/>
          <w:i w:val="0"/>
        </w:rPr>
        <w:t>Admin</w:t>
      </w:r>
      <w:r>
        <w:rPr>
          <w:b w:val="0"/>
          <w:i w:val="0"/>
        </w:rPr>
        <w:t xml:space="preserve"> and </w:t>
      </w:r>
      <w:r>
        <w:rPr>
          <w:b/>
          <w:i w:val="0"/>
        </w:rPr>
        <w:t>Project manager</w:t>
      </w:r>
      <w:r>
        <w:rPr>
          <w:b w:val="0"/>
          <w:i w:val="0"/>
        </w:rPr>
        <w:t>).</w:t>
      </w:r>
    </w:p>
    <w:p>
      <w:r>
        <w:rPr>
          <w:b w:val="0"/>
          <w:i w:val="0"/>
        </w:rPr>
        <w:t xml:space="preserve">Open </w:t>
      </w:r>
      <w:r>
        <w:rPr>
          <w:b/>
          <w:i w:val="0"/>
        </w:rPr>
        <w:t>Measure Takeoff</w:t>
      </w:r>
      <w:r>
        <w:rPr>
          <w:b w:val="0"/>
          <w:i w:val="0"/>
        </w:rPr>
        <w:t xml:space="preserve">: the </w:t>
      </w:r>
      <w:r>
        <w:rPr>
          <w:b/>
          <w:i w:val="0"/>
        </w:rPr>
        <w:t>Projects</w:t>
      </w:r>
      <w:r>
        <w:rPr>
          <w:b w:val="0"/>
          <w:i w:val="0"/>
        </w:rPr>
        <w:t xml:space="preserve"> list shows each project with its client, location, type, estimator, bid due date and status. The tabs filter by status: </w:t>
      </w:r>
      <w:r>
        <w:rPr>
          <w:b/>
          <w:i w:val="0"/>
        </w:rPr>
        <w:t>Estimating</w:t>
      </w:r>
      <w:r>
        <w:rPr>
          <w:b w:val="0"/>
          <w:i w:val="0"/>
        </w:rPr>
        <w:t xml:space="preserve">, </w:t>
      </w:r>
      <w:r>
        <w:rPr>
          <w:b/>
          <w:i w:val="0"/>
        </w:rPr>
        <w:t>Proposal sent</w:t>
      </w:r>
      <w:r>
        <w:rPr>
          <w:b w:val="0"/>
          <w:i w:val="0"/>
        </w:rPr>
        <w:t xml:space="preserve">, </w:t>
      </w:r>
      <w:r>
        <w:rPr>
          <w:b/>
          <w:i w:val="0"/>
        </w:rPr>
        <w:t>Won</w:t>
      </w:r>
      <w:r>
        <w:rPr>
          <w:b w:val="0"/>
          <w:i w:val="0"/>
        </w:rPr>
        <w:t xml:space="preserve">, </w:t>
      </w:r>
      <w:r>
        <w:rPr>
          <w:b/>
          <w:i w:val="0"/>
        </w:rPr>
        <w:t>Lost</w:t>
      </w:r>
      <w:r>
        <w:rPr>
          <w:b w:val="0"/>
          <w:i w:val="0"/>
        </w:rPr>
        <w:t>. While a project is Estimating, the bid due date is highlighted when it is overdue, today or within 3 days.</w:t>
      </w:r>
    </w:p>
    <w:p>
      <w:pPr>
        <w:jc w:val="center"/>
      </w:pPr>
      <w:r>
        <w:drawing>
          <wp:inline xmlns:a="http://schemas.openxmlformats.org/drawingml/2006/main" xmlns:pic="http://schemas.openxmlformats.org/drawingml/2006/picture">
            <wp:extent cx="5760000" cy="4601600"/>
            <wp:docPr id="1" name="Picture 1"/>
            <wp:cNvGraphicFramePr>
              <a:graphicFrameLocks noChangeAspect="1"/>
            </wp:cNvGraphicFramePr>
            <a:graphic>
              <a:graphicData uri="http://schemas.openxmlformats.org/drawingml/2006/picture">
                <pic:pic>
                  <pic:nvPicPr>
                    <pic:cNvPr id="0" name="measure-projects.png"/>
                    <pic:cNvPicPr/>
                  </pic:nvPicPr>
                  <pic:blipFill>
                    <a:blip r:embed="rId9"/>
                    <a:stretch>
                      <a:fillRect/>
                    </a:stretch>
                  </pic:blipFill>
                  <pic:spPr>
                    <a:xfrm>
                      <a:off x="0" y="0"/>
                      <a:ext cx="5760000" cy="4601600"/>
                    </a:xfrm>
                    <a:prstGeom prst="rect"/>
                  </pic:spPr>
                </pic:pic>
              </a:graphicData>
            </a:graphic>
          </wp:inline>
        </w:drawing>
      </w:r>
    </w:p>
    <w:p>
      <w:pPr>
        <w:jc w:val="center"/>
      </w:pPr>
      <w:r>
        <w:rPr>
          <w:b w:val="0"/>
          <w:i/>
        </w:rPr>
        <w:t>The project list</w:t>
      </w:r>
    </w:p>
    <w:p>
      <w:pPr>
        <w:pStyle w:val="Heading2"/>
      </w:pPr>
      <w:r>
        <w:rPr>
          <w:b w:val="0"/>
          <w:i w:val="0"/>
        </w:rPr>
        <w:t>Create a project</w:t>
      </w:r>
    </w:p>
    <w:p>
      <w:pPr>
        <w:pStyle w:val="ListNumber"/>
        <w:numPr>
          <w:ilvl w:val="0"/>
          <w:numId w:val="10"/>
        </w:numPr>
      </w:pPr>
      <w:r>
        <w:rPr>
          <w:b w:val="0"/>
          <w:i w:val="0"/>
        </w:rPr>
        <w:t xml:space="preserve">Click </w:t>
      </w:r>
      <w:r>
        <w:rPr>
          <w:b/>
          <w:i w:val="0"/>
        </w:rPr>
        <w:t>New project</w:t>
      </w:r>
      <w:r>
        <w:rPr>
          <w:b w:val="0"/>
          <w:i w:val="0"/>
        </w:rPr>
        <w:t>.</w:t>
      </w:r>
    </w:p>
    <w:p>
      <w:pPr>
        <w:pStyle w:val="ListNumber"/>
        <w:numPr>
          <w:ilvl w:val="0"/>
          <w:numId w:val="10"/>
        </w:numPr>
      </w:pPr>
      <w:r>
        <w:rPr>
          <w:b w:val="0"/>
          <w:i w:val="0"/>
        </w:rPr>
        <w:t>Fill in the project and the client (choose from your contacts, or create one without leaving the form), the job location (address, city, state, ZIP) and the proposal data (bid due date, estimator, and the job it belongs to, for change orders or additions).</w:t>
      </w:r>
    </w:p>
    <w:p>
      <w:pPr>
        <w:pStyle w:val="ListNumber"/>
        <w:numPr>
          <w:ilvl w:val="0"/>
          <w:numId w:val="10"/>
        </w:numPr>
      </w:pPr>
      <w:r>
        <w:rPr>
          <w:b w:val="0"/>
          <w:i w:val="0"/>
        </w:rPr>
        <w:t xml:space="preserve">Click </w:t>
      </w:r>
      <w:r>
        <w:rPr>
          <w:b/>
          <w:i w:val="0"/>
        </w:rPr>
        <w:t>Create project</w:t>
      </w:r>
      <w:r>
        <w:rPr>
          <w:b w:val="0"/>
          <w:i w:val="0"/>
        </w:rPr>
        <w:t>.</w:t>
      </w:r>
    </w:p>
    <w:p>
      <w:pPr>
        <w:jc w:val="center"/>
      </w:pPr>
      <w:r>
        <w:drawing>
          <wp:inline xmlns:a="http://schemas.openxmlformats.org/drawingml/2006/main" xmlns:pic="http://schemas.openxmlformats.org/drawingml/2006/picture">
            <wp:extent cx="5760000" cy="4601600"/>
            <wp:docPr id="2" name="Picture 2"/>
            <wp:cNvGraphicFramePr>
              <a:graphicFrameLocks noChangeAspect="1"/>
            </wp:cNvGraphicFramePr>
            <a:graphic>
              <a:graphicData uri="http://schemas.openxmlformats.org/drawingml/2006/picture">
                <pic:pic>
                  <pic:nvPicPr>
                    <pic:cNvPr id="0" name="measure-project-form.png"/>
                    <pic:cNvPicPr/>
                  </pic:nvPicPr>
                  <pic:blipFill>
                    <a:blip r:embed="rId10"/>
                    <a:stretch>
                      <a:fillRect/>
                    </a:stretch>
                  </pic:blipFill>
                  <pic:spPr>
                    <a:xfrm>
                      <a:off x="0" y="0"/>
                      <a:ext cx="5760000" cy="4601600"/>
                    </a:xfrm>
                    <a:prstGeom prst="rect"/>
                  </pic:spPr>
                </pic:pic>
              </a:graphicData>
            </a:graphic>
          </wp:inline>
        </w:drawing>
      </w:r>
    </w:p>
    <w:p>
      <w:pPr>
        <w:jc w:val="center"/>
      </w:pPr>
      <w:r>
        <w:rPr>
          <w:b w:val="0"/>
          <w:i/>
        </w:rPr>
        <w:t>The project form</w:t>
      </w:r>
    </w:p>
    <w:p>
      <w:r>
        <w:rPr>
          <w:b w:val="0"/>
          <w:i w:val="0"/>
        </w:rPr>
        <w:t xml:space="preserve">Name, client, city and state are required. To change the project later, open it and click </w:t>
      </w:r>
      <w:r>
        <w:rPr>
          <w:b/>
          <w:i w:val="0"/>
        </w:rPr>
        <w:t>Edit project</w:t>
      </w:r>
      <w:r>
        <w:rPr>
          <w:b w:val="0"/>
          <w:i w:val="0"/>
        </w:rPr>
        <w:t xml:space="preserve">; </w:t>
      </w:r>
      <w:r>
        <w:rPr>
          <w:b/>
          <w:i w:val="0"/>
        </w:rPr>
        <w:t>Delete</w:t>
      </w:r>
      <w:r>
        <w:rPr>
          <w:b w:val="0"/>
          <w:i w:val="0"/>
        </w:rPr>
        <w:t xml:space="preserve"> is in the edit form.</w:t>
      </w:r>
    </w:p>
    <w:p>
      <w:pPr>
        <w:pStyle w:val="Heading1"/>
      </w:pPr>
      <w:r>
        <w:rPr>
          <w:b w:val="0"/>
          <w:i w:val="0"/>
        </w:rPr>
        <w:t>Upload the plans</w:t>
      </w:r>
    </w:p>
    <w:p>
      <w:pPr>
        <w:pStyle w:val="ListNumber"/>
        <w:numPr>
          <w:ilvl w:val="0"/>
          <w:numId w:val="11"/>
        </w:numPr>
      </w:pPr>
      <w:r>
        <w:rPr>
          <w:b w:val="0"/>
          <w:i w:val="0"/>
        </w:rPr>
        <w:t>Open the project.</w:t>
      </w:r>
    </w:p>
    <w:p>
      <w:pPr>
        <w:pStyle w:val="ListNumber"/>
        <w:numPr>
          <w:ilvl w:val="0"/>
          <w:numId w:val="11"/>
        </w:numPr>
      </w:pPr>
      <w:r>
        <w:rPr>
          <w:b w:val="0"/>
          <w:i w:val="0"/>
        </w:rPr>
        <w:t xml:space="preserve">Click </w:t>
      </w:r>
      <w:r>
        <w:rPr>
          <w:b/>
          <w:i w:val="0"/>
        </w:rPr>
        <w:t>Upload PDF</w:t>
      </w:r>
      <w:r>
        <w:rPr>
          <w:b w:val="0"/>
          <w:i w:val="0"/>
        </w:rPr>
        <w:t xml:space="preserve"> and choose the plan set. </w:t>
      </w:r>
      <w:r>
        <w:rPr>
          <w:b/>
          <w:i w:val="0"/>
        </w:rPr>
        <w:t>Each page becomes a sheet</w:t>
      </w:r>
      <w:r>
        <w:rPr>
          <w:b w:val="0"/>
          <w:i w:val="0"/>
        </w:rPr>
        <w:t xml:space="preserve"> (A-101, A-201…).</w:t>
      </w:r>
    </w:p>
    <w:p>
      <w:r>
        <w:rPr>
          <w:b w:val="0"/>
          <w:i w:val="0"/>
        </w:rPr>
        <w:t xml:space="preserve">The </w:t>
      </w:r>
      <w:r>
        <w:rPr>
          <w:b/>
          <w:i w:val="0"/>
        </w:rPr>
        <w:t>Sheets</w:t>
      </w:r>
      <w:r>
        <w:rPr>
          <w:b w:val="0"/>
          <w:i w:val="0"/>
        </w:rPr>
        <w:t xml:space="preserve"> table shows each sheet's scale: </w:t>
      </w:r>
      <w:r>
        <w:rPr>
          <w:b w:val="0"/>
          <w:i/>
        </w:rPr>
        <w:t>no scale</w:t>
      </w:r>
      <w:r>
        <w:rPr>
          <w:b w:val="0"/>
          <w:i w:val="0"/>
        </w:rPr>
        <w:t xml:space="preserve">, </w:t>
      </w:r>
      <w:r>
        <w:rPr>
          <w:b w:val="0"/>
          <w:i/>
        </w:rPr>
        <w:t>checked</w:t>
      </w:r>
      <w:r>
        <w:rPr>
          <w:b w:val="0"/>
          <w:i w:val="0"/>
        </w:rPr>
        <w:t xml:space="preserve"> or </w:t>
      </w:r>
      <w:r>
        <w:rPr>
          <w:b w:val="0"/>
          <w:i/>
        </w:rPr>
        <w:t>scale check off</w:t>
      </w:r>
      <w:r>
        <w:rPr>
          <w:b w:val="0"/>
          <w:i w:val="0"/>
        </w:rPr>
        <w:t>.</w:t>
      </w:r>
    </w:p>
    <w:p>
      <w:pPr>
        <w:jc w:val="center"/>
      </w:pPr>
      <w:r>
        <w:drawing>
          <wp:inline xmlns:a="http://schemas.openxmlformats.org/drawingml/2006/main" xmlns:pic="http://schemas.openxmlformats.org/drawingml/2006/picture">
            <wp:extent cx="5760000" cy="4601600"/>
            <wp:docPr id="3" name="Picture 3"/>
            <wp:cNvGraphicFramePr>
              <a:graphicFrameLocks noChangeAspect="1"/>
            </wp:cNvGraphicFramePr>
            <a:graphic>
              <a:graphicData uri="http://schemas.openxmlformats.org/drawingml/2006/picture">
                <pic:pic>
                  <pic:nvPicPr>
                    <pic:cNvPr id="0" name="measure-project-empty.png"/>
                    <pic:cNvPicPr/>
                  </pic:nvPicPr>
                  <pic:blipFill>
                    <a:blip r:embed="rId11"/>
                    <a:stretch>
                      <a:fillRect/>
                    </a:stretch>
                  </pic:blipFill>
                  <pic:spPr>
                    <a:xfrm>
                      <a:off x="0" y="0"/>
                      <a:ext cx="5760000" cy="4601600"/>
                    </a:xfrm>
                    <a:prstGeom prst="rect"/>
                  </pic:spPr>
                </pic:pic>
              </a:graphicData>
            </a:graphic>
          </wp:inline>
        </w:drawing>
      </w:r>
    </w:p>
    <w:p>
      <w:pPr>
        <w:jc w:val="center"/>
      </w:pPr>
      <w:r>
        <w:rPr>
          <w:b w:val="0"/>
          <w:i/>
        </w:rPr>
        <w:t>A project with its sheets</w:t>
      </w:r>
    </w:p>
    <w:p>
      <w:pPr>
        <w:pStyle w:val="Heading1"/>
      </w:pPr>
      <w:r>
        <w:rPr>
          <w:b w:val="0"/>
          <w:i w:val="0"/>
        </w:rPr>
        <w:t>Set and check the scale</w:t>
      </w:r>
    </w:p>
    <w:p>
      <w:r>
        <w:rPr>
          <w:b/>
          <w:i w:val="0"/>
        </w:rPr>
        <w:t>Why:</w:t>
      </w:r>
      <w:r>
        <w:rPr>
          <w:b w:val="0"/>
          <w:i w:val="0"/>
        </w:rPr>
        <w:t xml:space="preserve"> every measurement depends on the scale. Checking it on a second dimension catches plans printed or scanned off scale.</w:t>
      </w:r>
    </w:p>
    <w:p>
      <w:pPr>
        <w:pStyle w:val="ListNumber"/>
        <w:numPr>
          <w:ilvl w:val="0"/>
          <w:numId w:val="12"/>
        </w:numPr>
      </w:pPr>
      <w:r>
        <w:rPr>
          <w:b w:val="0"/>
          <w:i w:val="0"/>
        </w:rPr>
        <w:t>Open a sheet (</w:t>
      </w:r>
      <w:r>
        <w:rPr>
          <w:b/>
          <w:i w:val="0"/>
        </w:rPr>
        <w:t>Open</w:t>
      </w:r>
      <w:r>
        <w:rPr>
          <w:b w:val="0"/>
          <w:i w:val="0"/>
        </w:rPr>
        <w:t>). The plan fills the screen, with the conditions on the left.</w:t>
      </w:r>
    </w:p>
    <w:p>
      <w:pPr>
        <w:pStyle w:val="ListNumber"/>
        <w:numPr>
          <w:ilvl w:val="0"/>
          <w:numId w:val="12"/>
        </w:numPr>
      </w:pPr>
      <w:r>
        <w:rPr>
          <w:b w:val="0"/>
          <w:i w:val="0"/>
        </w:rPr>
        <w:t>Click the scale button on the toolbar (</w:t>
      </w:r>
      <w:r>
        <w:rPr>
          <w:b/>
          <w:i w:val="0"/>
        </w:rPr>
        <w:t>Set scale</w:t>
      </w:r>
      <w:r>
        <w:rPr>
          <w:b w:val="0"/>
          <w:i w:val="0"/>
        </w:rPr>
        <w:t>, in amber, while the sheet has none).</w:t>
      </w:r>
    </w:p>
    <w:p>
      <w:pPr>
        <w:pStyle w:val="ListNumber"/>
        <w:numPr>
          <w:ilvl w:val="0"/>
          <w:numId w:val="12"/>
        </w:numPr>
      </w:pPr>
      <w:r>
        <w:rPr>
          <w:b w:val="0"/>
          <w:i w:val="0"/>
        </w:rPr>
        <w:t xml:space="preserve">Pick the scale written on the plan (for example, </w:t>
      </w:r>
      <w:r>
        <w:rPr>
          <w:rFonts w:ascii="Consolas" w:hAnsi="Consolas"/>
          <w:b w:val="0"/>
          <w:i w:val="0"/>
        </w:rPr>
        <w:t>1/4" = 1'-0"</w:t>
      </w:r>
      <w:r>
        <w:rPr>
          <w:b w:val="0"/>
          <w:i w:val="0"/>
        </w:rPr>
        <w:t xml:space="preserve">) and click </w:t>
      </w:r>
      <w:r>
        <w:rPr>
          <w:b/>
          <w:i w:val="0"/>
        </w:rPr>
        <w:t>Use this scale</w:t>
      </w:r>
      <w:r>
        <w:rPr>
          <w:b w:val="0"/>
          <w:i w:val="0"/>
        </w:rPr>
        <w:t xml:space="preserve">. If the plan is off scale, use </w:t>
      </w:r>
      <w:r>
        <w:rPr>
          <w:b/>
          <w:i w:val="0"/>
        </w:rPr>
        <w:t>Calibrate from a dimension</w:t>
      </w:r>
      <w:r>
        <w:rPr>
          <w:b w:val="0"/>
          <w:i w:val="0"/>
        </w:rPr>
        <w:t>: click both ends of a known dimension and type its length.</w:t>
      </w:r>
    </w:p>
    <w:p>
      <w:pPr>
        <w:jc w:val="center"/>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measure-scale-dialog.png"/>
                    <pic:cNvPicPr/>
                  </pic:nvPicPr>
                  <pic:blipFill>
                    <a:blip r:embed="rId12"/>
                    <a:stretch>
                      <a:fillRect/>
                    </a:stretch>
                  </pic:blipFill>
                  <pic:spPr>
                    <a:xfrm>
                      <a:off x="0" y="0"/>
                      <a:ext cx="5760000" cy="3840000"/>
                    </a:xfrm>
                    <a:prstGeom prst="rect"/>
                  </pic:spPr>
                </pic:pic>
              </a:graphicData>
            </a:graphic>
          </wp:inline>
        </w:drawing>
      </w:r>
    </w:p>
    <w:p>
      <w:pPr>
        <w:jc w:val="center"/>
      </w:pPr>
      <w:r>
        <w:rPr>
          <w:b w:val="0"/>
          <w:i/>
        </w:rPr>
        <w:t>Choosing the sheet scale</w:t>
      </w:r>
    </w:p>
    <w:p>
      <w:pPr>
        <w:pStyle w:val="ListNumber"/>
        <w:numPr>
          <w:ilvl w:val="0"/>
          <w:numId w:val="12"/>
        </w:numPr>
      </w:pPr>
      <w:r>
        <w:rPr>
          <w:b w:val="0"/>
          <w:i w:val="0"/>
        </w:rPr>
        <w:t xml:space="preserve">KORbuild asks you to </w:t>
      </w:r>
      <w:r>
        <w:rPr>
          <w:b/>
          <w:i w:val="0"/>
        </w:rPr>
        <w:t>check</w:t>
      </w:r>
      <w:r>
        <w:rPr>
          <w:b w:val="0"/>
          <w:i w:val="0"/>
        </w:rPr>
        <w:t>: click both ends of another known dimension and type its length as written on the plan (</w:t>
      </w:r>
      <w:r>
        <w:rPr>
          <w:rFonts w:ascii="Consolas" w:hAnsi="Consolas"/>
          <w:b w:val="0"/>
          <w:i w:val="0"/>
        </w:rPr>
        <w:t>40'-0"</w:t>
      </w:r>
      <w:r>
        <w:rPr>
          <w:b w:val="0"/>
          <w:i w:val="0"/>
        </w:rPr>
        <w:t xml:space="preserve">, </w:t>
      </w:r>
      <w:r>
        <w:rPr>
          <w:rFonts w:ascii="Consolas" w:hAnsi="Consolas"/>
          <w:b w:val="0"/>
          <w:i w:val="0"/>
        </w:rPr>
        <w:t>40'</w:t>
      </w:r>
      <w:r>
        <w:rPr>
          <w:b w:val="0"/>
          <w:i w:val="0"/>
        </w:rPr>
        <w:t xml:space="preserve">, </w:t>
      </w:r>
      <w:r>
        <w:rPr>
          <w:rFonts w:ascii="Consolas" w:hAnsi="Consolas"/>
          <w:b w:val="0"/>
          <w:i w:val="0"/>
        </w:rPr>
        <w:t>12'-6 1/2"</w:t>
      </w:r>
      <w:r>
        <w:rPr>
          <w:b w:val="0"/>
          <w:i w:val="0"/>
        </w:rPr>
        <w:t>…).</w:t>
      </w:r>
    </w:p>
    <w:p>
      <w:pPr>
        <w:jc w:val="center"/>
      </w:pPr>
      <w:r>
        <w:drawing>
          <wp:inline xmlns:a="http://schemas.openxmlformats.org/drawingml/2006/main" xmlns:pic="http://schemas.openxmlformats.org/drawingml/2006/picture">
            <wp:extent cx="5760000" cy="3024000"/>
            <wp:docPr id="5" name="Picture 5"/>
            <wp:cNvGraphicFramePr>
              <a:graphicFrameLocks noChangeAspect="1"/>
            </wp:cNvGraphicFramePr>
            <a:graphic>
              <a:graphicData uri="http://schemas.openxmlformats.org/drawingml/2006/picture">
                <pic:pic>
                  <pic:nvPicPr>
                    <pic:cNvPr id="0" name="measure-check-dialog.png"/>
                    <pic:cNvPicPr/>
                  </pic:nvPicPr>
                  <pic:blipFill>
                    <a:blip r:embed="rId13"/>
                    <a:stretch>
                      <a:fillRect/>
                    </a:stretch>
                  </pic:blipFill>
                  <pic:spPr>
                    <a:xfrm>
                      <a:off x="0" y="0"/>
                      <a:ext cx="5760000" cy="3024000"/>
                    </a:xfrm>
                    <a:prstGeom prst="rect"/>
                  </pic:spPr>
                </pic:pic>
              </a:graphicData>
            </a:graphic>
          </wp:inline>
        </w:drawing>
      </w:r>
    </w:p>
    <w:p>
      <w:pPr>
        <w:jc w:val="center"/>
      </w:pPr>
      <w:r>
        <w:rPr>
          <w:b w:val="0"/>
          <w:i/>
        </w:rPr>
        <w:t>Checking the scale on a dimension</w:t>
      </w:r>
    </w:p>
    <w:p>
      <w:pPr>
        <w:pStyle w:val="ListNumber"/>
        <w:numPr>
          <w:ilvl w:val="0"/>
          <w:numId w:val="12"/>
        </w:numPr>
      </w:pPr>
      <w:r>
        <w:rPr>
          <w:b w:val="0"/>
          <w:i w:val="0"/>
        </w:rPr>
        <w:t xml:space="preserve">The toolbar shows the result: </w:t>
      </w:r>
      <w:r>
        <w:rPr>
          <w:b/>
          <w:i w:val="0"/>
        </w:rPr>
        <w:t>checked</w:t>
      </w:r>
      <w:r>
        <w:rPr>
          <w:b w:val="0"/>
          <w:i w:val="0"/>
        </w:rPr>
        <w:t xml:space="preserve"> in green, or </w:t>
      </w:r>
      <w:r>
        <w:rPr>
          <w:b/>
          <w:i w:val="0"/>
        </w:rPr>
        <w:t>off</w:t>
      </w:r>
      <w:r>
        <w:rPr>
          <w:b w:val="0"/>
          <w:i w:val="0"/>
        </w:rPr>
        <w:t xml:space="preserve"> in red when the difference is above 1%.</w:t>
      </w:r>
    </w:p>
    <w:p>
      <w:pPr>
        <w:jc w:val="center"/>
      </w:pPr>
      <w:r>
        <w:drawing>
          <wp:inline xmlns:a="http://schemas.openxmlformats.org/drawingml/2006/main" xmlns:pic="http://schemas.openxmlformats.org/drawingml/2006/picture">
            <wp:extent cx="5760000" cy="4601600"/>
            <wp:docPr id="6" name="Picture 6"/>
            <wp:cNvGraphicFramePr>
              <a:graphicFrameLocks noChangeAspect="1"/>
            </wp:cNvGraphicFramePr>
            <a:graphic>
              <a:graphicData uri="http://schemas.openxmlformats.org/drawingml/2006/picture">
                <pic:pic>
                  <pic:nvPicPr>
                    <pic:cNvPr id="0" name="measure-viewer-empty.png"/>
                    <pic:cNvPicPr/>
                  </pic:nvPicPr>
                  <pic:blipFill>
                    <a:blip r:embed="rId14"/>
                    <a:stretch>
                      <a:fillRect/>
                    </a:stretch>
                  </pic:blipFill>
                  <pic:spPr>
                    <a:xfrm>
                      <a:off x="0" y="0"/>
                      <a:ext cx="5760000" cy="4601600"/>
                    </a:xfrm>
                    <a:prstGeom prst="rect"/>
                  </pic:spPr>
                </pic:pic>
              </a:graphicData>
            </a:graphic>
          </wp:inline>
        </w:drawing>
      </w:r>
    </w:p>
    <w:p>
      <w:pPr>
        <w:jc w:val="center"/>
      </w:pPr>
      <w:r>
        <w:rPr>
          <w:b w:val="0"/>
          <w:i/>
        </w:rPr>
        <w:t>The viewer, ready to measure</w:t>
      </w:r>
    </w:p>
    <w:p>
      <w:pPr>
        <w:pStyle w:val="Heading1"/>
      </w:pPr>
      <w:r>
        <w:rPr>
          <w:b w:val="0"/>
          <w:i w:val="0"/>
        </w:rPr>
        <w:t>Add what you will measure (assemblies)</w:t>
      </w:r>
    </w:p>
    <w:p>
      <w:r>
        <w:rPr>
          <w:b w:val="0"/>
          <w:i w:val="0"/>
        </w:rPr>
        <w:t xml:space="preserve">The drawing starts empty. You add one </w:t>
      </w:r>
      <w:r>
        <w:rPr>
          <w:b/>
          <w:i w:val="0"/>
        </w:rPr>
        <w:t>assembly</w:t>
      </w:r>
      <w:r>
        <w:rPr>
          <w:b w:val="0"/>
          <w:i w:val="0"/>
        </w:rPr>
        <w:t xml:space="preserve"> for each thing you will measure on this sheet: the assembly brings the materials and labor that the measurement will produce.</w:t>
      </w:r>
    </w:p>
    <w:p>
      <w:pPr>
        <w:pStyle w:val="ListNumber"/>
        <w:numPr>
          <w:ilvl w:val="0"/>
          <w:numId w:val="13"/>
        </w:numPr>
      </w:pPr>
      <w:r>
        <w:rPr>
          <w:b w:val="0"/>
          <w:i w:val="0"/>
        </w:rPr>
        <w:t xml:space="preserve">In the conditions panel, click </w:t>
      </w:r>
      <w:r>
        <w:rPr>
          <w:b/>
          <w:i w:val="0"/>
        </w:rPr>
        <w:t>Add assembly</w:t>
      </w:r>
      <w:r>
        <w:rPr>
          <w:b w:val="0"/>
          <w:i w:val="0"/>
        </w:rPr>
        <w:t>.</w:t>
      </w:r>
    </w:p>
    <w:p>
      <w:pPr>
        <w:pStyle w:val="ListNumber"/>
        <w:numPr>
          <w:ilvl w:val="0"/>
          <w:numId w:val="13"/>
        </w:numPr>
      </w:pPr>
      <w:r>
        <w:rPr>
          <w:b w:val="0"/>
          <w:i w:val="0"/>
        </w:rPr>
        <w:t xml:space="preserve">Choose an assembly. The list is grouped by type — </w:t>
      </w:r>
      <w:r>
        <w:rPr>
          <w:b/>
          <w:i w:val="0"/>
        </w:rPr>
        <w:t>Linear</w:t>
      </w:r>
      <w:r>
        <w:rPr>
          <w:b w:val="0"/>
          <w:i w:val="0"/>
        </w:rPr>
        <w:t xml:space="preserve"> (walls), </w:t>
      </w:r>
      <w:r>
        <w:rPr>
          <w:b/>
          <w:i w:val="0"/>
        </w:rPr>
        <w:t>Area</w:t>
      </w:r>
      <w:r>
        <w:rPr>
          <w:b w:val="0"/>
          <w:i w:val="0"/>
        </w:rPr>
        <w:t xml:space="preserve"> (floors, siding, slabs) and </w:t>
      </w:r>
      <w:r>
        <w:rPr>
          <w:b/>
          <w:i w:val="0"/>
        </w:rPr>
        <w:t>Count</w:t>
      </w:r>
      <w:r>
        <w:rPr>
          <w:b w:val="0"/>
          <w:i w:val="0"/>
        </w:rPr>
        <w:t xml:space="preserve"> (doors, windows) — with a summary of its lines. Assemblies already on the drawing are marked. </w:t>
      </w:r>
      <w:r>
        <w:rPr>
          <w:b/>
          <w:i w:val="0"/>
        </w:rPr>
        <w:t>Just measure, no assembly</w:t>
      </w:r>
      <w:r>
        <w:rPr>
          <w:b w:val="0"/>
          <w:i w:val="0"/>
        </w:rPr>
        <w:t xml:space="preserve"> creates a condition without materials (you can apply an assembly later).</w:t>
      </w:r>
    </w:p>
    <w:p>
      <w:pPr>
        <w:jc w:val="center"/>
      </w:pPr>
      <w:r>
        <w:drawing>
          <wp:inline xmlns:a="http://schemas.openxmlformats.org/drawingml/2006/main" xmlns:pic="http://schemas.openxmlformats.org/drawingml/2006/picture">
            <wp:extent cx="5760000" cy="9840000"/>
            <wp:docPr id="7" name="Picture 7"/>
            <wp:cNvGraphicFramePr>
              <a:graphicFrameLocks noChangeAspect="1"/>
            </wp:cNvGraphicFramePr>
            <a:graphic>
              <a:graphicData uri="http://schemas.openxmlformats.org/drawingml/2006/picture">
                <pic:pic>
                  <pic:nvPicPr>
                    <pic:cNvPr id="0" name="measure-add-assembly.png"/>
                    <pic:cNvPicPr/>
                  </pic:nvPicPr>
                  <pic:blipFill>
                    <a:blip r:embed="rId15"/>
                    <a:stretch>
                      <a:fillRect/>
                    </a:stretch>
                  </pic:blipFill>
                  <pic:spPr>
                    <a:xfrm>
                      <a:off x="0" y="0"/>
                      <a:ext cx="5760000" cy="9840000"/>
                    </a:xfrm>
                    <a:prstGeom prst="rect"/>
                  </pic:spPr>
                </pic:pic>
              </a:graphicData>
            </a:graphic>
          </wp:inline>
        </w:drawing>
      </w:r>
    </w:p>
    <w:p>
      <w:pPr>
        <w:jc w:val="center"/>
      </w:pPr>
      <w:r>
        <w:rPr>
          <w:b w:val="0"/>
          <w:i/>
        </w:rPr>
        <w:t>Choosing an assembly</w:t>
      </w:r>
    </w:p>
    <w:p>
      <w:pPr>
        <w:pStyle w:val="ListNumber"/>
        <w:numPr>
          <w:ilvl w:val="0"/>
          <w:numId w:val="13"/>
        </w:numPr>
      </w:pPr>
      <w:r>
        <w:rPr>
          <w:b w:val="0"/>
          <w:i w:val="0"/>
        </w:rPr>
        <w:t xml:space="preserve">Click </w:t>
      </w:r>
      <w:r>
        <w:rPr>
          <w:b/>
          <w:i w:val="0"/>
        </w:rPr>
        <w:t>Continue</w:t>
      </w:r>
      <w:r>
        <w:rPr>
          <w:b w:val="0"/>
          <w:i w:val="0"/>
        </w:rPr>
        <w:t xml:space="preserve"> and confirm:</w:t>
      </w:r>
    </w:p>
    <w:p>
      <w:pPr>
        <w:pStyle w:val="ListBullet2"/>
      </w:pPr>
      <w:r>
        <w:rPr>
          <w:b w:val="0"/>
          <w:i w:val="0"/>
        </w:rPr>
        <w:t xml:space="preserve">the </w:t>
      </w:r>
      <w:r>
        <w:rPr>
          <w:b/>
          <w:i w:val="0"/>
        </w:rPr>
        <w:t>name on the drawing</w:t>
      </w:r>
      <w:r>
        <w:rPr>
          <w:b w:val="0"/>
          <w:i w:val="0"/>
        </w:rPr>
        <w:t xml:space="preserve"> (for example, </w:t>
      </w:r>
      <w:r>
        <w:rPr>
          <w:b w:val="0"/>
          <w:i/>
        </w:rPr>
        <w:t>Exterior walls</w:t>
      </w:r>
      <w:r>
        <w:rPr>
          <w:b w:val="0"/>
          <w:i w:val="0"/>
        </w:rPr>
        <w:t>);</w:t>
      </w:r>
    </w:p>
    <w:p>
      <w:pPr>
        <w:pStyle w:val="ListBullet2"/>
      </w:pPr>
      <w:r>
        <w:rPr>
          <w:b w:val="0"/>
          <w:i w:val="0"/>
        </w:rPr>
        <w:t xml:space="preserve">the </w:t>
      </w:r>
      <w:r>
        <w:rPr>
          <w:b/>
          <w:i w:val="0"/>
        </w:rPr>
        <w:t>color</w:t>
      </w:r>
      <w:r>
        <w:rPr>
          <w:b w:val="0"/>
          <w:i w:val="0"/>
        </w:rPr>
        <w:t xml:space="preserve"> of its marks;</w:t>
      </w:r>
    </w:p>
    <w:p>
      <w:pPr>
        <w:pStyle w:val="ListBullet2"/>
      </w:pPr>
      <w:r>
        <w:rPr>
          <w:b w:val="0"/>
          <w:i w:val="0"/>
        </w:rPr>
        <w:t xml:space="preserve">its </w:t>
      </w:r>
      <w:r>
        <w:rPr>
          <w:b/>
          <w:i w:val="0"/>
        </w:rPr>
        <w:t>properties</w:t>
      </w:r>
      <w:r>
        <w:rPr>
          <w:b w:val="0"/>
          <w:i w:val="0"/>
        </w:rPr>
        <w:t>: wall height, pitch, slab thickness, the opening size of a window or door;</w:t>
      </w:r>
    </w:p>
    <w:p>
      <w:pPr>
        <w:pStyle w:val="ListBullet2"/>
      </w:pPr>
      <w:r>
        <w:rPr>
          <w:b w:val="0"/>
          <w:i w:val="0"/>
        </w:rPr>
        <w:t xml:space="preserve">for walls and siding, </w:t>
      </w:r>
      <w:r>
        <w:rPr>
          <w:b/>
          <w:i w:val="0"/>
        </w:rPr>
        <w:t>Deduct openings from</w:t>
      </w:r>
      <w:r>
        <w:rPr>
          <w:b w:val="0"/>
          <w:i w:val="0"/>
        </w:rPr>
        <w:t>: the window and door counts whose openings come out of this wall or area.</w:t>
      </w:r>
    </w:p>
    <w:p>
      <w:pPr>
        <w:jc w:val="center"/>
      </w:pPr>
      <w:r>
        <w:drawing>
          <wp:inline xmlns:a="http://schemas.openxmlformats.org/drawingml/2006/main" xmlns:pic="http://schemas.openxmlformats.org/drawingml/2006/picture">
            <wp:extent cx="5760000" cy="7824000"/>
            <wp:docPr id="8" name="Picture 8"/>
            <wp:cNvGraphicFramePr>
              <a:graphicFrameLocks noChangeAspect="1"/>
            </wp:cNvGraphicFramePr>
            <a:graphic>
              <a:graphicData uri="http://schemas.openxmlformats.org/drawingml/2006/picture">
                <pic:pic>
                  <pic:nvPicPr>
                    <pic:cNvPr id="0" name="measure-add-assembly-details.png"/>
                    <pic:cNvPicPr/>
                  </pic:nvPicPr>
                  <pic:blipFill>
                    <a:blip r:embed="rId16"/>
                    <a:stretch>
                      <a:fillRect/>
                    </a:stretch>
                  </pic:blipFill>
                  <pic:spPr>
                    <a:xfrm>
                      <a:off x="0" y="0"/>
                      <a:ext cx="5760000" cy="7824000"/>
                    </a:xfrm>
                    <a:prstGeom prst="rect"/>
                  </pic:spPr>
                </pic:pic>
              </a:graphicData>
            </a:graphic>
          </wp:inline>
        </w:drawing>
      </w:r>
    </w:p>
    <w:p>
      <w:pPr>
        <w:jc w:val="center"/>
      </w:pPr>
      <w:r>
        <w:rPr>
          <w:b w:val="0"/>
          <w:i/>
        </w:rPr>
        <w:t>Name, color and dimensions</w:t>
      </w:r>
    </w:p>
    <w:p>
      <w:pPr>
        <w:pStyle w:val="ListNumber"/>
        <w:numPr>
          <w:ilvl w:val="0"/>
          <w:numId w:val="13"/>
        </w:numPr>
      </w:pPr>
      <w:r>
        <w:rPr>
          <w:b w:val="0"/>
          <w:i w:val="0"/>
        </w:rPr>
        <w:t xml:space="preserve">Click </w:t>
      </w:r>
      <w:r>
        <w:rPr>
          <w:b/>
          <w:i w:val="0"/>
        </w:rPr>
        <w:t>Add to drawing</w:t>
      </w:r>
      <w:r>
        <w:rPr>
          <w:b w:val="0"/>
          <w:i w:val="0"/>
        </w:rPr>
        <w:t>. The condition appears in the panel, already selected for measuring.</w:t>
      </w:r>
    </w:p>
    <w:p>
      <w:pPr>
        <w:shd w:val="clear" w:color="auto" w:fill="FFF2EA"/>
      </w:pPr>
      <w:r>
        <w:rPr>
          <w:b/>
          <w:i w:val="0"/>
        </w:rPr>
        <w:t>Same condition on another sheet</w:t>
      </w:r>
    </w:p>
    <w:p>
      <w:pPr>
        <w:shd w:val="clear" w:color="auto" w:fill="FFF2EA"/>
      </w:pPr>
      <w:r>
        <w:rPr>
          <w:b w:val="0"/>
          <w:i w:val="0"/>
        </w:rPr>
        <w:t xml:space="preserve">In </w:t>
      </w:r>
      <w:r>
        <w:rPr>
          <w:b/>
          <w:i w:val="0"/>
        </w:rPr>
        <w:t>Add assembly</w:t>
      </w:r>
      <w:r>
        <w:rPr>
          <w:b w:val="0"/>
          <w:i w:val="0"/>
        </w:rPr>
        <w:t xml:space="preserve">, the section </w:t>
      </w:r>
      <w:r>
        <w:rPr>
          <w:b/>
          <w:i w:val="0"/>
        </w:rPr>
        <w:t>Already measured on other sheets in this project</w:t>
      </w:r>
      <w:r>
        <w:rPr>
          <w:b w:val="0"/>
          <w:i w:val="0"/>
        </w:rPr>
        <w:t xml:space="preserve"> brings the same condition to this sheet (for example, the walls of the 1st and 2nd floor): the measurements add up to one total.</w:t>
      </w:r>
    </w:p>
    <w:p>
      <w:pPr>
        <w:pStyle w:val="Heading1"/>
      </w:pPr>
      <w:r>
        <w:rPr>
          <w:b w:val="0"/>
          <w:i w:val="0"/>
        </w:rPr>
        <w:t>Measure Takeoff</w:t>
      </w:r>
    </w:p>
    <w:p>
      <w:r>
        <w:rPr>
          <w:b w:val="0"/>
          <w:i w:val="0"/>
        </w:rPr>
        <w:t xml:space="preserve">Select a condition in the panel; the </w:t>
      </w:r>
      <w:r>
        <w:rPr>
          <w:b/>
          <w:i w:val="0"/>
        </w:rPr>
        <w:t>Measure Takeoff</w:t>
      </w:r>
      <w:r>
        <w:rPr>
          <w:b w:val="0"/>
          <w:i w:val="0"/>
        </w:rPr>
        <w:t xml:space="preserve"> tool is on.</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Type</w:t>
            </w:r>
          </w:p>
        </w:tc>
        <w:tc>
          <w:tcPr>
            <w:tcW w:type="dxa" w:w="4873"/>
          </w:tcPr>
          <w:p>
            <w:pPr>
              <w:shd w:val="clear" w:color="auto" w:fill="F2F4F7"/>
            </w:pPr>
            <w:r/>
            <w:r>
              <w:rPr>
                <w:b/>
                <w:i w:val="0"/>
                <w:sz w:val="18"/>
              </w:rPr>
              <w:t>How to measure</w:t>
            </w:r>
          </w:p>
        </w:tc>
      </w:tr>
      <w:tr>
        <w:tc>
          <w:tcPr>
            <w:tcW w:type="dxa" w:w="4873"/>
          </w:tcPr>
          <w:p>
            <w:r/>
            <w:r>
              <w:rPr>
                <w:b/>
                <w:i w:val="0"/>
                <w:sz w:val="18"/>
              </w:rPr>
              <w:t>Count</w:t>
            </w:r>
          </w:p>
        </w:tc>
        <w:tc>
          <w:tcPr>
            <w:tcW w:type="dxa" w:w="4873"/>
          </w:tcPr>
          <w:p>
            <w:r/>
            <w:r>
              <w:rPr>
                <w:b w:val="0"/>
                <w:i w:val="0"/>
                <w:sz w:val="18"/>
              </w:rPr>
              <w:t>One click per item.</w:t>
            </w:r>
          </w:p>
        </w:tc>
      </w:tr>
      <w:tr>
        <w:tc>
          <w:tcPr>
            <w:tcW w:type="dxa" w:w="4873"/>
          </w:tcPr>
          <w:p>
            <w:r/>
            <w:r>
              <w:rPr>
                <w:b/>
                <w:i w:val="0"/>
                <w:sz w:val="18"/>
              </w:rPr>
              <w:t>Linear</w:t>
            </w:r>
          </w:p>
        </w:tc>
        <w:tc>
          <w:tcPr>
            <w:tcW w:type="dxa" w:w="4873"/>
          </w:tcPr>
          <w:p>
            <w:r/>
            <w:r>
              <w:rPr>
                <w:b w:val="0"/>
                <w:i w:val="0"/>
                <w:sz w:val="18"/>
              </w:rPr>
              <w:t xml:space="preserve">Click each point. </w:t>
            </w:r>
            <w:r>
              <w:rPr>
                <w:b/>
                <w:i w:val="0"/>
                <w:sz w:val="18"/>
              </w:rPr>
              <w:t>Double-click</w:t>
            </w:r>
            <w:r>
              <w:rPr>
                <w:b w:val="0"/>
                <w:i w:val="0"/>
                <w:sz w:val="18"/>
              </w:rPr>
              <w:t xml:space="preserve"> or </w:t>
            </w:r>
            <w:r>
              <w:rPr>
                <w:b/>
                <w:i w:val="0"/>
                <w:sz w:val="18"/>
              </w:rPr>
              <w:t>Enter</w:t>
            </w:r>
            <w:r>
              <w:rPr>
                <w:b w:val="0"/>
                <w:i w:val="0"/>
                <w:sz w:val="18"/>
              </w:rPr>
              <w:t xml:space="preserve"> finishes, </w:t>
            </w:r>
            <w:r>
              <w:rPr>
                <w:b/>
                <w:i w:val="0"/>
                <w:sz w:val="18"/>
              </w:rPr>
              <w:t>Esc</w:t>
            </w:r>
            <w:r>
              <w:rPr>
                <w:b w:val="0"/>
                <w:i w:val="0"/>
                <w:sz w:val="18"/>
              </w:rPr>
              <w:t xml:space="preserve"> cancels, </w:t>
            </w:r>
            <w:r>
              <w:rPr>
                <w:b/>
                <w:i w:val="0"/>
                <w:sz w:val="18"/>
              </w:rPr>
              <w:t>Backspace</w:t>
            </w:r>
            <w:r>
              <w:rPr>
                <w:b w:val="0"/>
                <w:i w:val="0"/>
                <w:sz w:val="18"/>
              </w:rPr>
              <w:t xml:space="preserve"> removes the last point.</w:t>
            </w:r>
          </w:p>
        </w:tc>
      </w:tr>
      <w:tr>
        <w:tc>
          <w:tcPr>
            <w:tcW w:type="dxa" w:w="4873"/>
          </w:tcPr>
          <w:p>
            <w:r/>
            <w:r>
              <w:rPr>
                <w:b/>
                <w:i w:val="0"/>
                <w:sz w:val="18"/>
              </w:rPr>
              <w:t>Area</w:t>
            </w:r>
          </w:p>
        </w:tc>
        <w:tc>
          <w:tcPr>
            <w:tcW w:type="dxa" w:w="4873"/>
          </w:tcPr>
          <w:p>
            <w:r/>
            <w:r>
              <w:rPr>
                <w:b w:val="0"/>
                <w:i w:val="0"/>
                <w:sz w:val="18"/>
              </w:rPr>
              <w:t>Same as linear; a click on the first point also closes the area.</w:t>
            </w:r>
          </w:p>
        </w:tc>
      </w:tr>
    </w:tbl>
    <w:p>
      <w:pPr>
        <w:pStyle w:val="ListBullet"/>
      </w:pPr>
      <w:r>
        <w:rPr>
          <w:b/>
          <w:i w:val="0"/>
        </w:rPr>
        <w:t>Shift</w:t>
      </w:r>
      <w:r>
        <w:rPr>
          <w:b w:val="0"/>
          <w:i w:val="0"/>
        </w:rPr>
        <w:t xml:space="preserve"> keeps the line straight (horizontal or vertical).</w:t>
      </w:r>
    </w:p>
    <w:p>
      <w:pPr>
        <w:pStyle w:val="ListBullet"/>
      </w:pPr>
      <w:r>
        <w:rPr>
          <w:b w:val="0"/>
          <w:i w:val="0"/>
        </w:rPr>
        <w:t xml:space="preserve">Near (6 px) an existing point, the click </w:t>
      </w:r>
      <w:r>
        <w:rPr>
          <w:b/>
          <w:i w:val="0"/>
        </w:rPr>
        <w:t>snaps</w:t>
      </w:r>
      <w:r>
        <w:rPr>
          <w:b w:val="0"/>
          <w:i w:val="0"/>
        </w:rPr>
        <w:t xml:space="preserve"> to it; </w:t>
      </w:r>
      <w:r>
        <w:rPr>
          <w:b/>
          <w:i w:val="0"/>
        </w:rPr>
        <w:t>Alt</w:t>
      </w:r>
      <w:r>
        <w:rPr>
          <w:b w:val="0"/>
          <w:i w:val="0"/>
        </w:rPr>
        <w:t xml:space="preserve"> turns snapping off.</w:t>
      </w:r>
    </w:p>
    <w:p>
      <w:pPr>
        <w:pStyle w:val="ListBullet"/>
      </w:pPr>
      <w:r>
        <w:rPr>
          <w:b w:val="0"/>
          <w:i w:val="0"/>
        </w:rPr>
        <w:t xml:space="preserve">Hold the </w:t>
      </w:r>
      <w:r>
        <w:rPr>
          <w:b/>
          <w:i w:val="0"/>
        </w:rPr>
        <w:t>space bar</w:t>
      </w:r>
      <w:r>
        <w:rPr>
          <w:b w:val="0"/>
          <w:i w:val="0"/>
        </w:rPr>
        <w:t xml:space="preserve"> (or use </w:t>
      </w:r>
      <w:r>
        <w:rPr>
          <w:b/>
          <w:i w:val="0"/>
        </w:rPr>
        <w:t>Pan</w:t>
      </w:r>
      <w:r>
        <w:rPr>
          <w:b w:val="0"/>
          <w:i w:val="0"/>
        </w:rPr>
        <w:t xml:space="preserve">) to drag the plan. </w:t>
      </w:r>
      <w:r>
        <w:rPr>
          <w:b/>
          <w:i w:val="0"/>
        </w:rPr>
        <w:t>Ctrl + mouse wheel</w:t>
      </w:r>
      <w:r>
        <w:rPr>
          <w:b w:val="0"/>
          <w:i w:val="0"/>
        </w:rPr>
        <w:t xml:space="preserve"> zooms at the cursor; </w:t>
      </w:r>
      <w:r>
        <w:rPr>
          <w:b/>
          <w:i w:val="0"/>
        </w:rPr>
        <w:t>Fit</w:t>
      </w:r>
      <w:r>
        <w:rPr>
          <w:b w:val="0"/>
          <w:i w:val="0"/>
        </w:rPr>
        <w:t xml:space="preserve"> shows the whole sheet. Zoom never changes a measurement.</w:t>
      </w:r>
    </w:p>
    <w:p>
      <w:pPr>
        <w:pStyle w:val="ListBullet"/>
      </w:pPr>
      <w:r>
        <w:rPr>
          <w:b w:val="0"/>
          <w:i w:val="0"/>
        </w:rPr>
        <w:t>While drawing, the dashed line shows the length or area live. The line at the bottom always says what to do next.</w:t>
      </w:r>
    </w:p>
    <w:p>
      <w:pPr>
        <w:jc w:val="center"/>
      </w:pPr>
      <w:r>
        <w:drawing>
          <wp:inline xmlns:a="http://schemas.openxmlformats.org/drawingml/2006/main" xmlns:pic="http://schemas.openxmlformats.org/drawingml/2006/picture">
            <wp:extent cx="5760000" cy="4601600"/>
            <wp:docPr id="9" name="Picture 9"/>
            <wp:cNvGraphicFramePr>
              <a:graphicFrameLocks noChangeAspect="1"/>
            </wp:cNvGraphicFramePr>
            <a:graphic>
              <a:graphicData uri="http://schemas.openxmlformats.org/drawingml/2006/picture">
                <pic:pic>
                  <pic:nvPicPr>
                    <pic:cNvPr id="0" name="measure-viewer-plan.png"/>
                    <pic:cNvPicPr/>
                  </pic:nvPicPr>
                  <pic:blipFill>
                    <a:blip r:embed="rId17"/>
                    <a:stretch>
                      <a:fillRect/>
                    </a:stretch>
                  </pic:blipFill>
                  <pic:spPr>
                    <a:xfrm>
                      <a:off x="0" y="0"/>
                      <a:ext cx="5760000" cy="4601600"/>
                    </a:xfrm>
                    <a:prstGeom prst="rect"/>
                  </pic:spPr>
                </pic:pic>
              </a:graphicData>
            </a:graphic>
          </wp:inline>
        </w:drawing>
      </w:r>
    </w:p>
    <w:p>
      <w:pPr>
        <w:jc w:val="center"/>
      </w:pPr>
      <w:r>
        <w:rPr>
          <w:b w:val="0"/>
          <w:i/>
        </w:rPr>
        <w:t>Measuring walls, floor and doors on the first floor plan</w:t>
      </w:r>
    </w:p>
    <w:p>
      <w:r>
        <w:rPr>
          <w:b w:val="0"/>
          <w:i w:val="0"/>
        </w:rPr>
        <w:t xml:space="preserve">The panel groups the conditions by type, with the </w:t>
      </w:r>
      <w:r>
        <w:rPr>
          <w:b/>
          <w:i w:val="0"/>
        </w:rPr>
        <w:t>total on this sheet</w:t>
      </w:r>
      <w:r>
        <w:rPr>
          <w:b w:val="0"/>
          <w:i w:val="0"/>
        </w:rPr>
        <w:t xml:space="preserve">. Open a condition (arrow) to see its derived quantities (wall surface, volume…), its </w:t>
      </w:r>
      <w:r>
        <w:rPr>
          <w:b/>
          <w:i w:val="0"/>
        </w:rPr>
        <w:t>assemblies</w:t>
      </w:r>
      <w:r>
        <w:rPr>
          <w:b w:val="0"/>
          <w:i w:val="0"/>
        </w:rPr>
        <w:t xml:space="preserve"> (apply or remove), its </w:t>
      </w:r>
      <w:r>
        <w:rPr>
          <w:b/>
          <w:i w:val="0"/>
        </w:rPr>
        <w:t>measurements on this sheet</w:t>
      </w:r>
      <w:r>
        <w:rPr>
          <w:b w:val="0"/>
          <w:i w:val="0"/>
        </w:rPr>
        <w:t xml:space="preserve"> (delete one by one), and </w:t>
      </w:r>
      <w:r>
        <w:rPr>
          <w:b/>
          <w:i w:val="0"/>
        </w:rPr>
        <w:t>Edit</w:t>
      </w:r>
      <w:r>
        <w:rPr>
          <w:b w:val="0"/>
          <w:i w:val="0"/>
        </w:rPr>
        <w:t xml:space="preserve"> or </w:t>
      </w:r>
      <w:r>
        <w:rPr>
          <w:b/>
          <w:i w:val="0"/>
        </w:rPr>
        <w:t>Delete</w:t>
      </w:r>
      <w:r>
        <w:rPr>
          <w:b w:val="0"/>
          <w:i w:val="0"/>
        </w:rPr>
        <w:t xml:space="preserve">. The check box next to the name </w:t>
      </w:r>
      <w:r>
        <w:rPr>
          <w:b/>
          <w:i w:val="0"/>
        </w:rPr>
        <w:t>shows or hides</w:t>
      </w:r>
      <w:r>
        <w:rPr>
          <w:b w:val="0"/>
          <w:i w:val="0"/>
        </w:rPr>
        <w:t xml:space="preserve"> its marks on the drawing, without changing any quantity.</w:t>
      </w:r>
    </w:p>
    <w:p>
      <w:pPr>
        <w:jc w:val="center"/>
      </w:pPr>
      <w:r>
        <w:drawing>
          <wp:inline xmlns:a="http://schemas.openxmlformats.org/drawingml/2006/main" xmlns:pic="http://schemas.openxmlformats.org/drawingml/2006/picture">
            <wp:extent cx="5760000" cy="17602560"/>
            <wp:docPr id="10" name="Picture 10"/>
            <wp:cNvGraphicFramePr>
              <a:graphicFrameLocks noChangeAspect="1"/>
            </wp:cNvGraphicFramePr>
            <a:graphic>
              <a:graphicData uri="http://schemas.openxmlformats.org/drawingml/2006/picture">
                <pic:pic>
                  <pic:nvPicPr>
                    <pic:cNvPr id="0" name="measure-panel.png"/>
                    <pic:cNvPicPr/>
                  </pic:nvPicPr>
                  <pic:blipFill>
                    <a:blip r:embed="rId18"/>
                    <a:stretch>
                      <a:fillRect/>
                    </a:stretch>
                  </pic:blipFill>
                  <pic:spPr>
                    <a:xfrm>
                      <a:off x="0" y="0"/>
                      <a:ext cx="5760000" cy="17602560"/>
                    </a:xfrm>
                    <a:prstGeom prst="rect"/>
                  </pic:spPr>
                </pic:pic>
              </a:graphicData>
            </a:graphic>
          </wp:inline>
        </w:drawing>
      </w:r>
    </w:p>
    <w:p>
      <w:pPr>
        <w:jc w:val="center"/>
      </w:pPr>
      <w:r>
        <w:rPr>
          <w:b w:val="0"/>
          <w:i/>
        </w:rPr>
        <w:t>The conditions panel</w:t>
      </w:r>
    </w:p>
    <w:p>
      <w:pPr>
        <w:pStyle w:val="Heading2"/>
      </w:pPr>
      <w:r>
        <w:rPr>
          <w:b w:val="0"/>
          <w:i w:val="0"/>
        </w:rPr>
        <w:t>Deduct a cut-out (eraser)</w:t>
      </w:r>
    </w:p>
    <w:p>
      <w:r>
        <w:rPr>
          <w:b w:val="0"/>
          <w:i w:val="0"/>
        </w:rPr>
        <w:t xml:space="preserve">On an area (a floor, for example), choose </w:t>
      </w:r>
      <w:r>
        <w:rPr>
          <w:b/>
          <w:i w:val="0"/>
        </w:rPr>
        <w:t>Deduct</w:t>
      </w:r>
      <w:r>
        <w:rPr>
          <w:b w:val="0"/>
          <w:i w:val="0"/>
        </w:rPr>
        <w:t xml:space="preserve"> and draw the polygon to take out (stairs, a chimney, a bathroom with another finish). It appears hatched in red, with "− X sq ft", and is listed as a cut-out.</w:t>
      </w:r>
    </w:p>
    <w:p>
      <w:pPr>
        <w:pStyle w:val="Heading2"/>
      </w:pPr>
      <w:r>
        <w:rPr>
          <w:b w:val="0"/>
          <w:i w:val="0"/>
        </w:rPr>
        <w:t>Windows and doors: openings</w:t>
      </w:r>
    </w:p>
    <w:p>
      <w:r>
        <w:rPr>
          <w:b w:val="0"/>
          <w:i w:val="0"/>
        </w:rPr>
        <w:t xml:space="preserve">Windows and doors are </w:t>
      </w:r>
      <w:r>
        <w:rPr>
          <w:b/>
          <w:i w:val="0"/>
        </w:rPr>
        <w:t>counts with an opening size</w:t>
      </w:r>
      <w:r>
        <w:rPr>
          <w:b w:val="0"/>
          <w:i w:val="0"/>
        </w:rPr>
        <w:t xml:space="preserve"> (width × height). Walls and siding that deduct them lose that area automatically: count one more window and the sheathing, drywall and siding already change.</w:t>
      </w:r>
    </w:p>
    <w:p>
      <w:r>
        <w:rPr>
          <w:b w:val="0"/>
          <w:i w:val="0"/>
        </w:rPr>
        <w:t xml:space="preserve">On an elevation, the </w:t>
      </w:r>
      <w:r>
        <w:rPr>
          <w:b/>
          <w:i w:val="0"/>
        </w:rPr>
        <w:t>Opening</w:t>
      </w:r>
      <w:r>
        <w:rPr>
          <w:b w:val="0"/>
          <w:i w:val="0"/>
        </w:rPr>
        <w:t xml:space="preserve"> tool goes further:</w:t>
      </w:r>
    </w:p>
    <w:p>
      <w:pPr>
        <w:pStyle w:val="ListNumber"/>
        <w:numPr>
          <w:ilvl w:val="0"/>
          <w:numId w:val="14"/>
        </w:numPr>
      </w:pPr>
      <w:r>
        <w:rPr>
          <w:b w:val="0"/>
          <w:i w:val="0"/>
        </w:rPr>
        <w:t xml:space="preserve">Choose </w:t>
      </w:r>
      <w:r>
        <w:rPr>
          <w:b/>
          <w:i w:val="0"/>
        </w:rPr>
        <w:t>Opening</w:t>
      </w:r>
      <w:r>
        <w:rPr>
          <w:b w:val="0"/>
          <w:i w:val="0"/>
        </w:rPr>
        <w:t xml:space="preserve"> and click two opposite corners of the window or door.</w:t>
      </w:r>
    </w:p>
    <w:p>
      <w:pPr>
        <w:pStyle w:val="ListNumber"/>
        <w:numPr>
          <w:ilvl w:val="0"/>
          <w:numId w:val="14"/>
        </w:numPr>
      </w:pPr>
      <w:r>
        <w:rPr>
          <w:b w:val="0"/>
          <w:i w:val="0"/>
        </w:rPr>
        <w:t>Choose which count it is (it adds +1) and confirm the areas behind it to deduct from.</w:t>
      </w:r>
    </w:p>
    <w:p>
      <w:pPr>
        <w:pStyle w:val="ListNumber"/>
        <w:numPr>
          <w:ilvl w:val="0"/>
          <w:numId w:val="14"/>
        </w:numPr>
      </w:pPr>
      <w:r>
        <w:rPr>
          <w:b w:val="0"/>
          <w:i w:val="0"/>
        </w:rPr>
        <w:t xml:space="preserve">Click </w:t>
      </w:r>
      <w:r>
        <w:rPr>
          <w:b/>
          <w:i w:val="0"/>
        </w:rPr>
        <w:t>Count and deduct</w:t>
      </w:r>
      <w:r>
        <w:rPr>
          <w:b w:val="0"/>
          <w:i w:val="0"/>
        </w:rPr>
        <w:t>.</w:t>
      </w:r>
    </w:p>
    <w:p>
      <w:pPr>
        <w:jc w:val="center"/>
      </w:pPr>
      <w:r>
        <w:drawing>
          <wp:inline xmlns:a="http://schemas.openxmlformats.org/drawingml/2006/main" xmlns:pic="http://schemas.openxmlformats.org/drawingml/2006/picture">
            <wp:extent cx="5760000" cy="4588800"/>
            <wp:docPr id="11" name="Picture 11"/>
            <wp:cNvGraphicFramePr>
              <a:graphicFrameLocks noChangeAspect="1"/>
            </wp:cNvGraphicFramePr>
            <a:graphic>
              <a:graphicData uri="http://schemas.openxmlformats.org/drawingml/2006/picture">
                <pic:pic>
                  <pic:nvPicPr>
                    <pic:cNvPr id="0" name="measure-opening-dialog.png"/>
                    <pic:cNvPicPr/>
                  </pic:nvPicPr>
                  <pic:blipFill>
                    <a:blip r:embed="rId19"/>
                    <a:stretch>
                      <a:fillRect/>
                    </a:stretch>
                  </pic:blipFill>
                  <pic:spPr>
                    <a:xfrm>
                      <a:off x="0" y="0"/>
                      <a:ext cx="5760000" cy="4588800"/>
                    </a:xfrm>
                    <a:prstGeom prst="rect"/>
                  </pic:spPr>
                </pic:pic>
              </a:graphicData>
            </a:graphic>
          </wp:inline>
        </w:drawing>
      </w:r>
    </w:p>
    <w:p>
      <w:pPr>
        <w:jc w:val="center"/>
      </w:pPr>
      <w:r>
        <w:rPr>
          <w:b w:val="0"/>
          <w:i/>
        </w:rPr>
        <w:t>Opening drawn on the east elevation</w:t>
      </w:r>
    </w:p>
    <w:p>
      <w:pPr>
        <w:jc w:val="center"/>
      </w:pPr>
      <w:r>
        <w:drawing>
          <wp:inline xmlns:a="http://schemas.openxmlformats.org/drawingml/2006/main" xmlns:pic="http://schemas.openxmlformats.org/drawingml/2006/picture">
            <wp:extent cx="5760000" cy="4601600"/>
            <wp:docPr id="12" name="Picture 12"/>
            <wp:cNvGraphicFramePr>
              <a:graphicFrameLocks noChangeAspect="1"/>
            </wp:cNvGraphicFramePr>
            <a:graphic>
              <a:graphicData uri="http://schemas.openxmlformats.org/drawingml/2006/picture">
                <pic:pic>
                  <pic:nvPicPr>
                    <pic:cNvPr id="0" name="measure-viewer-elevations.png"/>
                    <pic:cNvPicPr/>
                  </pic:nvPicPr>
                  <pic:blipFill>
                    <a:blip r:embed="rId20"/>
                    <a:stretch>
                      <a:fillRect/>
                    </a:stretch>
                  </pic:blipFill>
                  <pic:spPr>
                    <a:xfrm>
                      <a:off x="0" y="0"/>
                      <a:ext cx="5760000" cy="4601600"/>
                    </a:xfrm>
                    <a:prstGeom prst="rect"/>
                  </pic:spPr>
                </pic:pic>
              </a:graphicData>
            </a:graphic>
          </wp:inline>
        </w:drawing>
      </w:r>
    </w:p>
    <w:p>
      <w:pPr>
        <w:jc w:val="center"/>
      </w:pPr>
      <w:r>
        <w:rPr>
          <w:b w:val="0"/>
          <w:i/>
        </w:rPr>
        <w:t>Siding measured on the elevations, with windows, door and a drawn opening</w:t>
      </w:r>
    </w:p>
    <w:p>
      <w:r>
        <w:rPr>
          <w:b w:val="0"/>
          <w:i w:val="0"/>
        </w:rPr>
        <w:t>An opening already cut out by drawing is not deducted again by its size (no double deduction). Deleting the count or the cut-out deletes both.</w:t>
      </w:r>
    </w:p>
    <w:p>
      <w:pPr>
        <w:pStyle w:val="Heading1"/>
      </w:pPr>
      <w:r>
        <w:rPr>
          <w:b w:val="0"/>
          <w:i w:val="0"/>
        </w:rPr>
        <w:t>Repeated units (typicals)</w:t>
      </w:r>
    </w:p>
    <w:p>
      <w:r>
        <w:rPr>
          <w:b/>
          <w:i w:val="0"/>
        </w:rPr>
        <w:t>What it is for:</w:t>
      </w:r>
      <w:r>
        <w:rPr>
          <w:b w:val="0"/>
          <w:i w:val="0"/>
        </w:rPr>
        <w:t xml:space="preserve"> measuring once what repeats — the typical floor, the typical apartment, the same house built six times.</w:t>
      </w:r>
    </w:p>
    <w:p>
      <w:pPr>
        <w:pStyle w:val="ListBullet"/>
      </w:pPr>
      <w:r>
        <w:rPr>
          <w:b/>
          <w:i w:val="0"/>
        </w:rPr>
        <w:t>The whole sheet repeats:</w:t>
      </w:r>
      <w:r>
        <w:rPr>
          <w:b w:val="0"/>
          <w:i w:val="0"/>
        </w:rPr>
        <w:t xml:space="preserve"> in the panel, click </w:t>
      </w:r>
      <w:r>
        <w:rPr>
          <w:b/>
          <w:i w:val="0"/>
        </w:rPr>
        <w:t>This sheet repeats (typical floor, repeated house)</w:t>
      </w:r>
      <w:r>
        <w:rPr>
          <w:b w:val="0"/>
          <w:i w:val="0"/>
        </w:rPr>
        <w:t xml:space="preserve"> and enter the occurrences (for example, </w:t>
      </w:r>
      <w:r>
        <w:rPr>
          <w:b w:val="0"/>
          <w:i/>
        </w:rPr>
        <w:t>Building A</w:t>
      </w:r>
      <w:r>
        <w:rPr>
          <w:b w:val="0"/>
          <w:i w:val="0"/>
        </w:rPr>
        <w:t xml:space="preserve"> × 3 and </w:t>
      </w:r>
      <w:r>
        <w:rPr>
          <w:b w:val="0"/>
          <w:i/>
        </w:rPr>
        <w:t>Building B</w:t>
      </w:r>
      <w:r>
        <w:rPr>
          <w:b w:val="0"/>
          <w:i w:val="0"/>
        </w:rPr>
        <w:t xml:space="preserve"> × 3).</w:t>
      </w:r>
    </w:p>
    <w:p>
      <w:pPr>
        <w:pStyle w:val="ListBullet"/>
      </w:pPr>
      <w:r>
        <w:rPr>
          <w:b/>
          <w:i w:val="0"/>
        </w:rPr>
        <w:t>Only part of the sheet repeats:</w:t>
      </w:r>
      <w:r>
        <w:rPr>
          <w:b w:val="0"/>
          <w:i w:val="0"/>
        </w:rPr>
        <w:t xml:space="preserve"> choose </w:t>
      </w:r>
      <w:r>
        <w:rPr>
          <w:b/>
          <w:i w:val="0"/>
        </w:rPr>
        <w:t>Typical</w:t>
      </w:r>
      <w:r>
        <w:rPr>
          <w:b w:val="0"/>
          <w:i w:val="0"/>
        </w:rPr>
        <w:t xml:space="preserve"> on the toolbar, click two corners of the region and enter the occurrences.</w:t>
      </w:r>
    </w:p>
    <w:p>
      <w:r>
        <w:rPr>
          <w:b w:val="0"/>
          <w:i w:val="0"/>
        </w:rPr>
        <w:t>Everything measured inside counts × the total of occurrences — quantities, materials, quote lists and the proposal. The project shows, for each typical, the quantity per unit, per occurrence and in total.</w:t>
      </w:r>
    </w:p>
    <w:p>
      <w:pPr>
        <w:jc w:val="center"/>
      </w:pPr>
      <w:r>
        <w:drawing>
          <wp:inline xmlns:a="http://schemas.openxmlformats.org/drawingml/2006/main" xmlns:pic="http://schemas.openxmlformats.org/drawingml/2006/picture">
            <wp:extent cx="5760000" cy="4601600"/>
            <wp:docPr id="13" name="Picture 13"/>
            <wp:cNvGraphicFramePr>
              <a:graphicFrameLocks noChangeAspect="1"/>
            </wp:cNvGraphicFramePr>
            <a:graphic>
              <a:graphicData uri="http://schemas.openxmlformats.org/drawingml/2006/picture">
                <pic:pic>
                  <pic:nvPicPr>
                    <pic:cNvPr id="0" name="measure-typical-sheet.png"/>
                    <pic:cNvPicPr/>
                  </pic:nvPicPr>
                  <pic:blipFill>
                    <a:blip r:embed="rId21"/>
                    <a:stretch>
                      <a:fillRect/>
                    </a:stretch>
                  </pic:blipFill>
                  <pic:spPr>
                    <a:xfrm>
                      <a:off x="0" y="0"/>
                      <a:ext cx="5760000" cy="4601600"/>
                    </a:xfrm>
                    <a:prstGeom prst="rect"/>
                  </pic:spPr>
                </pic:pic>
              </a:graphicData>
            </a:graphic>
          </wp:inline>
        </w:drawing>
      </w:r>
    </w:p>
    <w:p>
      <w:pPr>
        <w:jc w:val="center"/>
      </w:pPr>
      <w:r>
        <w:rPr>
          <w:b w:val="0"/>
          <w:i/>
        </w:rPr>
        <w:t>A typical sheet: measured once, counts × 6</w:t>
      </w:r>
    </w:p>
    <w:p>
      <w:pPr>
        <w:jc w:val="center"/>
      </w:pPr>
      <w:r>
        <w:drawing>
          <wp:inline xmlns:a="http://schemas.openxmlformats.org/drawingml/2006/main" xmlns:pic="http://schemas.openxmlformats.org/drawingml/2006/picture">
            <wp:extent cx="5760000" cy="4601600"/>
            <wp:docPr id="14" name="Picture 14"/>
            <wp:cNvGraphicFramePr>
              <a:graphicFrameLocks noChangeAspect="1"/>
            </wp:cNvGraphicFramePr>
            <a:graphic>
              <a:graphicData uri="http://schemas.openxmlformats.org/drawingml/2006/picture">
                <pic:pic>
                  <pic:nvPicPr>
                    <pic:cNvPr id="0" name="measure-typicals-project.png"/>
                    <pic:cNvPicPr/>
                  </pic:nvPicPr>
                  <pic:blipFill>
                    <a:blip r:embed="rId22"/>
                    <a:stretch>
                      <a:fillRect/>
                    </a:stretch>
                  </pic:blipFill>
                  <pic:spPr>
                    <a:xfrm>
                      <a:off x="0" y="0"/>
                      <a:ext cx="5760000" cy="4601600"/>
                    </a:xfrm>
                    <a:prstGeom prst="rect"/>
                  </pic:spPr>
                </pic:pic>
              </a:graphicData>
            </a:graphic>
          </wp:inline>
        </w:drawing>
      </w:r>
    </w:p>
    <w:p>
      <w:pPr>
        <w:jc w:val="center"/>
      </w:pPr>
      <w:r>
        <w:rPr>
          <w:b w:val="0"/>
          <w:i/>
        </w:rPr>
        <w:t>The typicals on the project</w:t>
      </w:r>
    </w:p>
    <w:p>
      <w:pPr>
        <w:pStyle w:val="Heading1"/>
      </w:pPr>
      <w:r>
        <w:rPr>
          <w:b w:val="0"/>
          <w:i w:val="0"/>
        </w:rPr>
        <w:t>Review quantities, materials and labor</w:t>
      </w:r>
    </w:p>
    <w:p>
      <w:r>
        <w:rPr>
          <w:b w:val="0"/>
          <w:i w:val="0"/>
        </w:rPr>
        <w:t>Back on the project (the project name, at the left of the viewer's toolbar):</w:t>
      </w:r>
    </w:p>
    <w:p>
      <w:pPr>
        <w:pStyle w:val="ListBullet"/>
      </w:pPr>
      <w:r>
        <w:rPr>
          <w:b/>
          <w:i w:val="0"/>
        </w:rPr>
        <w:t>Quantities:</w:t>
      </w:r>
      <w:r>
        <w:rPr>
          <w:b w:val="0"/>
          <w:i w:val="0"/>
        </w:rPr>
        <w:t xml:space="preserve"> each condition with its measured total, its derived values (for example, </w:t>
      </w:r>
      <w:r>
        <w:rPr>
          <w:b w:val="0"/>
          <w:i/>
        </w:rPr>
        <w:t>Surface (× height)</w:t>
      </w:r>
      <w:r>
        <w:rPr>
          <w:b w:val="0"/>
          <w:i w:val="0"/>
        </w:rPr>
        <w:t>) and the number of measurements.</w:t>
      </w:r>
    </w:p>
    <w:p>
      <w:pPr>
        <w:jc w:val="center"/>
      </w:pPr>
      <w:r>
        <w:drawing>
          <wp:inline xmlns:a="http://schemas.openxmlformats.org/drawingml/2006/main" xmlns:pic="http://schemas.openxmlformats.org/drawingml/2006/picture">
            <wp:extent cx="5760000" cy="2340918"/>
            <wp:docPr id="15" name="Picture 15"/>
            <wp:cNvGraphicFramePr>
              <a:graphicFrameLocks noChangeAspect="1"/>
            </wp:cNvGraphicFramePr>
            <a:graphic>
              <a:graphicData uri="http://schemas.openxmlformats.org/drawingml/2006/picture">
                <pic:pic>
                  <pic:nvPicPr>
                    <pic:cNvPr id="0" name="measure-quantities.png"/>
                    <pic:cNvPicPr/>
                  </pic:nvPicPr>
                  <pic:blipFill>
                    <a:blip r:embed="rId23"/>
                    <a:stretch>
                      <a:fillRect/>
                    </a:stretch>
                  </pic:blipFill>
                  <pic:spPr>
                    <a:xfrm>
                      <a:off x="0" y="0"/>
                      <a:ext cx="5760000" cy="2340918"/>
                    </a:xfrm>
                    <a:prstGeom prst="rect"/>
                  </pic:spPr>
                </pic:pic>
              </a:graphicData>
            </a:graphic>
          </wp:inline>
        </w:drawing>
      </w:r>
    </w:p>
    <w:p>
      <w:pPr>
        <w:jc w:val="center"/>
      </w:pPr>
      <w:r>
        <w:rPr>
          <w:b w:val="0"/>
          <w:i/>
        </w:rPr>
        <w:t>Quantities per condition</w:t>
      </w:r>
    </w:p>
    <w:p>
      <w:pPr>
        <w:pStyle w:val="ListBullet"/>
      </w:pPr>
      <w:r>
        <w:rPr>
          <w:b/>
          <w:i w:val="0"/>
        </w:rPr>
        <w:t>Materials and labor:</w:t>
      </w:r>
      <w:r>
        <w:rPr>
          <w:b w:val="0"/>
          <w:i w:val="0"/>
        </w:rPr>
        <w:t xml:space="preserve"> every item in its purchase unit (sheets, boxes, rolls, pieces, hours), grouped by category, with the </w:t>
      </w:r>
      <w:r>
        <w:rPr>
          <w:b/>
          <w:i w:val="0"/>
        </w:rPr>
        <w:t>estimated labor hours</w:t>
      </w:r>
      <w:r>
        <w:rPr>
          <w:b w:val="0"/>
          <w:i w:val="0"/>
        </w:rPr>
        <w:t>. Click an item to see the math: condition → variables → formula → waste → rounding.</w:t>
      </w:r>
    </w:p>
    <w:p>
      <w:pPr>
        <w:jc w:val="center"/>
      </w:pPr>
      <w:r>
        <w:drawing>
          <wp:inline xmlns:a="http://schemas.openxmlformats.org/drawingml/2006/main" xmlns:pic="http://schemas.openxmlformats.org/drawingml/2006/picture">
            <wp:extent cx="5760000" cy="9552676"/>
            <wp:docPr id="16" name="Picture 16"/>
            <wp:cNvGraphicFramePr>
              <a:graphicFrameLocks noChangeAspect="1"/>
            </wp:cNvGraphicFramePr>
            <a:graphic>
              <a:graphicData uri="http://schemas.openxmlformats.org/drawingml/2006/picture">
                <pic:pic>
                  <pic:nvPicPr>
                    <pic:cNvPr id="0" name="measure-materials.png"/>
                    <pic:cNvPicPr/>
                  </pic:nvPicPr>
                  <pic:blipFill>
                    <a:blip r:embed="rId24"/>
                    <a:stretch>
                      <a:fillRect/>
                    </a:stretch>
                  </pic:blipFill>
                  <pic:spPr>
                    <a:xfrm>
                      <a:off x="0" y="0"/>
                      <a:ext cx="5760000" cy="9552676"/>
                    </a:xfrm>
                    <a:prstGeom prst="rect"/>
                  </pic:spPr>
                </pic:pic>
              </a:graphicData>
            </a:graphic>
          </wp:inline>
        </w:drawing>
      </w:r>
    </w:p>
    <w:p>
      <w:pPr>
        <w:jc w:val="center"/>
      </w:pPr>
      <w:r>
        <w:rPr>
          <w:b w:val="0"/>
          <w:i/>
        </w:rPr>
        <w:t>Materials and labor, with the math of one item</w:t>
      </w:r>
    </w:p>
    <w:p>
      <w:pPr>
        <w:pStyle w:val="ListBullet"/>
      </w:pPr>
      <w:r>
        <w:rPr>
          <w:b/>
          <w:i w:val="0"/>
        </w:rPr>
        <w:t>To do:</w:t>
      </w:r>
      <w:r>
        <w:rPr>
          <w:b w:val="0"/>
          <w:i w:val="0"/>
        </w:rPr>
        <w:t xml:space="preserve"> lines that cannot be calculated yet (for example, an assembly that needs a height the condition does not have, or a condition not measured yet).</w:t>
      </w:r>
    </w:p>
    <w:p>
      <w:pPr>
        <w:pStyle w:val="ListBullet"/>
      </w:pPr>
      <w:r>
        <w:rPr>
          <w:b/>
          <w:i w:val="0"/>
        </w:rPr>
        <w:t>Export CSV</w:t>
      </w:r>
      <w:r>
        <w:rPr>
          <w:b w:val="0"/>
          <w:i w:val="0"/>
        </w:rPr>
        <w:t xml:space="preserve"> downloads the quantities with the whole calculation.</w:t>
      </w:r>
    </w:p>
    <w:p>
      <w:pPr>
        <w:jc w:val="center"/>
      </w:pPr>
      <w:r>
        <w:drawing>
          <wp:inline xmlns:a="http://schemas.openxmlformats.org/drawingml/2006/main" xmlns:pic="http://schemas.openxmlformats.org/drawingml/2006/picture">
            <wp:extent cx="5760000" cy="4601600"/>
            <wp:docPr id="17" name="Picture 17"/>
            <wp:cNvGraphicFramePr>
              <a:graphicFrameLocks noChangeAspect="1"/>
            </wp:cNvGraphicFramePr>
            <a:graphic>
              <a:graphicData uri="http://schemas.openxmlformats.org/drawingml/2006/picture">
                <pic:pic>
                  <pic:nvPicPr>
                    <pic:cNvPr id="0" name="measure-project.png"/>
                    <pic:cNvPicPr/>
                  </pic:nvPicPr>
                  <pic:blipFill>
                    <a:blip r:embed="rId25"/>
                    <a:stretch>
                      <a:fillRect/>
                    </a:stretch>
                  </pic:blipFill>
                  <pic:spPr>
                    <a:xfrm>
                      <a:off x="0" y="0"/>
                      <a:ext cx="5760000" cy="4601600"/>
                    </a:xfrm>
                    <a:prstGeom prst="rect"/>
                  </pic:spPr>
                </pic:pic>
              </a:graphicData>
            </a:graphic>
          </wp:inline>
        </w:drawing>
      </w:r>
    </w:p>
    <w:p>
      <w:pPr>
        <w:jc w:val="center"/>
      </w:pPr>
      <w:r>
        <w:rPr>
          <w:b w:val="0"/>
          <w:i/>
        </w:rPr>
        <w:t>The project after measuring</w:t>
      </w:r>
    </w:p>
    <w:p>
      <w:pPr>
        <w:pStyle w:val="Heading1"/>
      </w:pPr>
      <w:r>
        <w:rPr>
          <w:b w:val="0"/>
          <w:i w:val="0"/>
        </w:rPr>
        <w:t>Request quotes from suppliers</w:t>
      </w:r>
    </w:p>
    <w:p>
      <w:pPr>
        <w:pStyle w:val="ListNumber"/>
        <w:numPr>
          <w:ilvl w:val="0"/>
          <w:numId w:val="15"/>
        </w:numPr>
      </w:pPr>
      <w:r>
        <w:rPr>
          <w:b w:val="0"/>
          <w:i w:val="0"/>
        </w:rPr>
        <w:t xml:space="preserve">On the project, click </w:t>
      </w:r>
      <w:r>
        <w:rPr>
          <w:b/>
          <w:i w:val="0"/>
        </w:rPr>
        <w:t>Material list for quotes</w:t>
      </w:r>
      <w:r>
        <w:rPr>
          <w:b w:val="0"/>
          <w:i w:val="0"/>
        </w:rPr>
        <w:t>.</w:t>
      </w:r>
    </w:p>
    <w:p>
      <w:pPr>
        <w:pStyle w:val="ListNumber"/>
        <w:numPr>
          <w:ilvl w:val="0"/>
          <w:numId w:val="15"/>
        </w:numPr>
      </w:pPr>
      <w:r>
        <w:rPr>
          <w:b w:val="0"/>
          <w:i w:val="0"/>
        </w:rPr>
        <w:t xml:space="preserve">Check </w:t>
      </w:r>
      <w:r>
        <w:rPr>
          <w:b/>
          <w:i w:val="0"/>
        </w:rPr>
        <w:t>Reply by</w:t>
      </w:r>
      <w:r>
        <w:rPr>
          <w:b w:val="0"/>
          <w:i w:val="0"/>
        </w:rPr>
        <w:t xml:space="preserve">, </w:t>
      </w:r>
      <w:r>
        <w:rPr>
          <w:b/>
          <w:i w:val="0"/>
        </w:rPr>
        <w:t>Deliver to</w:t>
      </w:r>
      <w:r>
        <w:rPr>
          <w:b w:val="0"/>
          <w:i w:val="0"/>
        </w:rPr>
        <w:t xml:space="preserve"> and the </w:t>
      </w:r>
      <w:r>
        <w:rPr>
          <w:b/>
          <w:i w:val="0"/>
        </w:rPr>
        <w:t>Notes for the supplier</w:t>
      </w:r>
      <w:r>
        <w:rPr>
          <w:b w:val="0"/>
          <w:i w:val="0"/>
        </w:rPr>
        <w:t>.</w:t>
      </w:r>
    </w:p>
    <w:p>
      <w:pPr>
        <w:pStyle w:val="ListNumber"/>
        <w:numPr>
          <w:ilvl w:val="0"/>
          <w:numId w:val="15"/>
        </w:numPr>
      </w:pPr>
      <w:r>
        <w:rPr>
          <w:b w:val="0"/>
          <w:i w:val="0"/>
        </w:rPr>
        <w:t xml:space="preserve">Each supplier gets its own list — only the items in the cost codes it supplies (Settings › Contacts) — in purchase units, already with waste and rounding, </w:t>
      </w:r>
      <w:r>
        <w:rPr>
          <w:b/>
          <w:i w:val="0"/>
        </w:rPr>
        <w:t>without prices and without labor</w:t>
      </w:r>
      <w:r>
        <w:rPr>
          <w:b w:val="0"/>
          <w:i w:val="0"/>
        </w:rPr>
        <w:t>.</w:t>
      </w:r>
    </w:p>
    <w:p>
      <w:pPr>
        <w:pStyle w:val="ListNumber"/>
        <w:numPr>
          <w:ilvl w:val="0"/>
          <w:numId w:val="15"/>
        </w:numPr>
      </w:pPr>
      <w:r>
        <w:rPr>
          <w:b w:val="0"/>
          <w:i w:val="0"/>
        </w:rPr>
        <w:t>For each supplier:</w:t>
      </w:r>
    </w:p>
    <w:p>
      <w:pPr>
        <w:pStyle w:val="ListBullet2"/>
      </w:pPr>
      <w:r>
        <w:rPr>
          <w:b/>
          <w:i w:val="0"/>
        </w:rPr>
        <w:t>Send by email</w:t>
      </w:r>
      <w:r>
        <w:rPr>
          <w:b w:val="0"/>
          <w:i w:val="0"/>
        </w:rPr>
        <w:t xml:space="preserve"> opens the email ready, with the list and the reply-by date;</w:t>
      </w:r>
    </w:p>
    <w:p>
      <w:pPr>
        <w:pStyle w:val="ListBullet2"/>
      </w:pPr>
      <w:r>
        <w:rPr>
          <w:b/>
          <w:i w:val="0"/>
        </w:rPr>
        <w:t>PDF</w:t>
      </w:r>
      <w:r>
        <w:rPr>
          <w:b w:val="0"/>
          <w:i w:val="0"/>
        </w:rPr>
        <w:t xml:space="preserve"> opens the quote request with your logo and blank price columns;</w:t>
      </w:r>
    </w:p>
    <w:p>
      <w:pPr>
        <w:pStyle w:val="ListBullet2"/>
      </w:pPr>
      <w:r>
        <w:rPr>
          <w:b/>
          <w:i w:val="0"/>
        </w:rPr>
        <w:t>Enter prices received</w:t>
      </w:r>
      <w:r>
        <w:rPr>
          <w:b w:val="0"/>
          <w:i w:val="0"/>
        </w:rPr>
        <w:t xml:space="preserve"> records the prices the supplier sent back: they become the items' prices from that date.</w:t>
      </w:r>
    </w:p>
    <w:p>
      <w:pPr>
        <w:jc w:val="center"/>
      </w:pPr>
      <w:r>
        <w:drawing>
          <wp:inline xmlns:a="http://schemas.openxmlformats.org/drawingml/2006/main" xmlns:pic="http://schemas.openxmlformats.org/drawingml/2006/picture">
            <wp:extent cx="5760000" cy="4601600"/>
            <wp:docPr id="18" name="Picture 18"/>
            <wp:cNvGraphicFramePr>
              <a:graphicFrameLocks noChangeAspect="1"/>
            </wp:cNvGraphicFramePr>
            <a:graphic>
              <a:graphicData uri="http://schemas.openxmlformats.org/drawingml/2006/picture">
                <pic:pic>
                  <pic:nvPicPr>
                    <pic:cNvPr id="0" name="measure-quote-list.png"/>
                    <pic:cNvPicPr/>
                  </pic:nvPicPr>
                  <pic:blipFill>
                    <a:blip r:embed="rId26"/>
                    <a:stretch>
                      <a:fillRect/>
                    </a:stretch>
                  </pic:blipFill>
                  <pic:spPr>
                    <a:xfrm>
                      <a:off x="0" y="0"/>
                      <a:ext cx="5760000" cy="4601600"/>
                    </a:xfrm>
                    <a:prstGeom prst="rect"/>
                  </pic:spPr>
                </pic:pic>
              </a:graphicData>
            </a:graphic>
          </wp:inline>
        </w:drawing>
      </w:r>
    </w:p>
    <w:p>
      <w:pPr>
        <w:jc w:val="center"/>
      </w:pPr>
      <w:r>
        <w:rPr>
          <w:b w:val="0"/>
          <w:i/>
        </w:rPr>
        <w:t>Material list for quotes, split by supplier</w:t>
      </w:r>
    </w:p>
    <w:p>
      <w:pPr>
        <w:jc w:val="center"/>
      </w:pPr>
      <w:r>
        <w:drawing>
          <wp:inline xmlns:a="http://schemas.openxmlformats.org/drawingml/2006/main" xmlns:pic="http://schemas.openxmlformats.org/drawingml/2006/picture">
            <wp:extent cx="5760000" cy="4601600"/>
            <wp:docPr id="19" name="Picture 19"/>
            <wp:cNvGraphicFramePr>
              <a:graphicFrameLocks noChangeAspect="1"/>
            </wp:cNvGraphicFramePr>
            <a:graphic>
              <a:graphicData uri="http://schemas.openxmlformats.org/drawingml/2006/picture">
                <pic:pic>
                  <pic:nvPicPr>
                    <pic:cNvPr id="0" name="measure-quote-pdf.png"/>
                    <pic:cNvPicPr/>
                  </pic:nvPicPr>
                  <pic:blipFill>
                    <a:blip r:embed="rId27"/>
                    <a:stretch>
                      <a:fillRect/>
                    </a:stretch>
                  </pic:blipFill>
                  <pic:spPr>
                    <a:xfrm>
                      <a:off x="0" y="0"/>
                      <a:ext cx="5760000" cy="4601600"/>
                    </a:xfrm>
                    <a:prstGeom prst="rect"/>
                  </pic:spPr>
                </pic:pic>
              </a:graphicData>
            </a:graphic>
          </wp:inline>
        </w:drawing>
      </w:r>
    </w:p>
    <w:p>
      <w:pPr>
        <w:jc w:val="center"/>
      </w:pPr>
      <w:r>
        <w:rPr>
          <w:b w:val="0"/>
          <w:i/>
        </w:rPr>
        <w:t>The quote request PDF</w:t>
      </w:r>
    </w:p>
    <w:p>
      <w:pPr>
        <w:pStyle w:val="Heading1"/>
      </w:pPr>
      <w:r>
        <w:rPr>
          <w:b w:val="0"/>
          <w:i w:val="0"/>
        </w:rPr>
        <w:t>Prices and markups</w:t>
      </w:r>
    </w:p>
    <w:p>
      <w:r>
        <w:rPr>
          <w:b/>
          <w:i w:val="0"/>
        </w:rPr>
        <w:t>What it is for:</w:t>
      </w:r>
      <w:r>
        <w:rPr>
          <w:b w:val="0"/>
          <w:i w:val="0"/>
        </w:rPr>
        <w:t xml:space="preserve"> knowing the cost of every item and how it becomes a selling price.</w:t>
      </w:r>
    </w:p>
    <w:p>
      <w:r>
        <w:rPr>
          <w:b w:val="0"/>
          <w:i w:val="0"/>
        </w:rPr>
        <w:t xml:space="preserve">Open </w:t>
      </w:r>
      <w:r>
        <w:rPr>
          <w:b/>
          <w:i w:val="0"/>
        </w:rPr>
        <w:t>Pricing</w:t>
      </w:r>
      <w:r>
        <w:rPr>
          <w:b w:val="0"/>
          <w:i w:val="0"/>
        </w:rPr>
        <w:t>:</w:t>
      </w:r>
    </w:p>
    <w:p>
      <w:pPr>
        <w:pStyle w:val="ListBullet"/>
      </w:pPr>
      <w:r>
        <w:rPr>
          <w:b/>
          <w:i w:val="0"/>
        </w:rPr>
        <w:t>Markups:</w:t>
      </w:r>
      <w:r>
        <w:rPr>
          <w:b w:val="0"/>
          <w:i w:val="0"/>
        </w:rPr>
        <w:t xml:space="preserve"> overhead % and profit, as </w:t>
      </w:r>
      <w:r>
        <w:rPr>
          <w:b/>
          <w:i w:val="0"/>
        </w:rPr>
        <w:t>markup</w:t>
      </w:r>
      <w:r>
        <w:rPr>
          <w:b w:val="0"/>
          <w:i w:val="0"/>
        </w:rPr>
        <w:t xml:space="preserve"> (on cost) or </w:t>
      </w:r>
      <w:r>
        <w:rPr>
          <w:b/>
          <w:i w:val="0"/>
        </w:rPr>
        <w:t>margin</w:t>
      </w:r>
      <w:r>
        <w:rPr>
          <w:b w:val="0"/>
          <w:i w:val="0"/>
        </w:rPr>
        <w:t xml:space="preserve"> (share of the selling price), and sales tax on materials. </w:t>
      </w:r>
      <w:r>
        <w:rPr>
          <w:b/>
          <w:i w:val="0"/>
        </w:rPr>
        <w:t>New version</w:t>
      </w:r>
      <w:r>
        <w:rPr>
          <w:b w:val="0"/>
          <w:i w:val="0"/>
        </w:rPr>
        <w:t xml:space="preserve"> creates new markups from a date, with a reason; the old ones stay in the history.</w:t>
      </w:r>
    </w:p>
    <w:p>
      <w:pPr>
        <w:pStyle w:val="ListBullet"/>
      </w:pPr>
      <w:r>
        <w:rPr>
          <w:b/>
          <w:i w:val="0"/>
        </w:rPr>
        <w:t>Items:</w:t>
      </w:r>
      <w:r>
        <w:rPr>
          <w:b w:val="0"/>
          <w:i w:val="0"/>
        </w:rPr>
        <w:t xml:space="preserve"> the current price of each item, since when and where it came from (sample price list, typed in, a supplier quote). </w:t>
      </w:r>
      <w:r>
        <w:rPr>
          <w:b/>
          <w:i w:val="0"/>
        </w:rPr>
        <w:t>New price</w:t>
      </w:r>
      <w:r>
        <w:rPr>
          <w:b w:val="0"/>
          <w:i w:val="0"/>
        </w:rPr>
        <w:t xml:space="preserve"> adds a price from a date; nothing is overwritten.</w:t>
      </w:r>
    </w:p>
    <w:p>
      <w:pPr>
        <w:jc w:val="center"/>
      </w:pPr>
      <w:r>
        <w:drawing>
          <wp:inline xmlns:a="http://schemas.openxmlformats.org/drawingml/2006/main" xmlns:pic="http://schemas.openxmlformats.org/drawingml/2006/picture">
            <wp:extent cx="5760000" cy="4601600"/>
            <wp:docPr id="20" name="Picture 20"/>
            <wp:cNvGraphicFramePr>
              <a:graphicFrameLocks noChangeAspect="1"/>
            </wp:cNvGraphicFramePr>
            <a:graphic>
              <a:graphicData uri="http://schemas.openxmlformats.org/drawingml/2006/picture">
                <pic:pic>
                  <pic:nvPicPr>
                    <pic:cNvPr id="0" name="measure-prices.png"/>
                    <pic:cNvPicPr/>
                  </pic:nvPicPr>
                  <pic:blipFill>
                    <a:blip r:embed="rId28"/>
                    <a:stretch>
                      <a:fillRect/>
                    </a:stretch>
                  </pic:blipFill>
                  <pic:spPr>
                    <a:xfrm>
                      <a:off x="0" y="0"/>
                      <a:ext cx="5760000" cy="4601600"/>
                    </a:xfrm>
                    <a:prstGeom prst="rect"/>
                  </pic:spPr>
                </pic:pic>
              </a:graphicData>
            </a:graphic>
          </wp:inline>
        </w:drawing>
      </w:r>
    </w:p>
    <w:p>
      <w:pPr>
        <w:jc w:val="center"/>
      </w:pPr>
      <w:r>
        <w:rPr>
          <w:b w:val="0"/>
          <w:i/>
        </w:rPr>
        <w:t>Pricing: markups and current prices</w:t>
      </w:r>
    </w:p>
    <w:p>
      <w:pPr>
        <w:shd w:val="clear" w:color="auto" w:fill="ECFDF3"/>
      </w:pPr>
      <w:r>
        <w:rPr>
          <w:b/>
          <w:i w:val="0"/>
        </w:rPr>
        <w:t>Who can change prices</w:t>
      </w:r>
    </w:p>
    <w:p>
      <w:pPr>
        <w:shd w:val="clear" w:color="auto" w:fill="ECFDF3"/>
      </w:pPr>
      <w:r>
        <w:rPr>
          <w:b w:val="0"/>
          <w:i w:val="0"/>
        </w:rPr>
        <w:t xml:space="preserve">Anyone with </w:t>
      </w:r>
      <w:r>
        <w:rPr>
          <w:b/>
          <w:i w:val="0"/>
        </w:rPr>
        <w:t>Items and assemblies</w:t>
      </w:r>
      <w:r>
        <w:rPr>
          <w:b w:val="0"/>
          <w:i w:val="0"/>
        </w:rPr>
        <w:t xml:space="preserve"> (default role: </w:t>
      </w:r>
      <w:r>
        <w:rPr>
          <w:b/>
          <w:i w:val="0"/>
        </w:rPr>
        <w:t>Admin</w:t>
      </w:r>
      <w:r>
        <w:rPr>
          <w:b w:val="0"/>
          <w:i w:val="0"/>
        </w:rPr>
        <w:t>). Others see them read-only.</w:t>
      </w:r>
    </w:p>
    <w:p>
      <w:pPr>
        <w:pStyle w:val="Heading1"/>
      </w:pPr>
      <w:r>
        <w:rPr>
          <w:b w:val="0"/>
          <w:i w:val="0"/>
        </w:rPr>
        <w:t>Build and issue the proposal</w:t>
      </w:r>
    </w:p>
    <w:p>
      <w:pPr>
        <w:pStyle w:val="ListNumber"/>
        <w:numPr>
          <w:ilvl w:val="0"/>
          <w:numId w:val="16"/>
        </w:numPr>
      </w:pPr>
      <w:r>
        <w:rPr>
          <w:b w:val="0"/>
          <w:i w:val="0"/>
        </w:rPr>
        <w:t xml:space="preserve">On the project, click </w:t>
      </w:r>
      <w:r>
        <w:rPr>
          <w:b/>
          <w:i w:val="0"/>
        </w:rPr>
        <w:t>Proposal</w:t>
      </w:r>
      <w:r>
        <w:rPr>
          <w:b w:val="0"/>
          <w:i w:val="0"/>
        </w:rPr>
        <w:t>.</w:t>
      </w:r>
    </w:p>
    <w:p>
      <w:pPr>
        <w:pStyle w:val="ListNumber"/>
        <w:numPr>
          <w:ilvl w:val="0"/>
          <w:numId w:val="16"/>
        </w:numPr>
      </w:pPr>
      <w:r>
        <w:rPr>
          <w:b w:val="0"/>
          <w:i w:val="0"/>
        </w:rPr>
        <w:t xml:space="preserve">Review the </w:t>
      </w:r>
      <w:r>
        <w:rPr>
          <w:b/>
          <w:i w:val="0"/>
        </w:rPr>
        <w:t>Scope</w:t>
      </w:r>
      <w:r>
        <w:rPr>
          <w:b w:val="0"/>
          <w:i w:val="0"/>
        </w:rPr>
        <w:t xml:space="preserve"> (it comes from the project).</w:t>
      </w:r>
    </w:p>
    <w:p>
      <w:pPr>
        <w:pStyle w:val="ListNumber"/>
        <w:numPr>
          <w:ilvl w:val="0"/>
          <w:numId w:val="16"/>
        </w:numPr>
      </w:pPr>
      <w:r>
        <w:rPr>
          <w:b/>
          <w:i w:val="0"/>
        </w:rPr>
        <w:t>Proposal items:</w:t>
      </w:r>
      <w:r>
        <w:rPr>
          <w:b w:val="0"/>
          <w:i w:val="0"/>
        </w:rPr>
        <w:t xml:space="preserve"> one line per cost code, materials and labor together. Each line shows the basis (quantities and estimated hours), the cost, and the </w:t>
      </w:r>
      <w:r>
        <w:rPr>
          <w:b/>
          <w:i w:val="0"/>
        </w:rPr>
        <w:t>calculated price</w:t>
      </w:r>
      <w:r>
        <w:rPr>
          <w:b w:val="0"/>
          <w:i w:val="0"/>
        </w:rPr>
        <w:t xml:space="preserve"> (catalog prices + markups).</w:t>
      </w:r>
    </w:p>
    <w:p>
      <w:pPr>
        <w:pStyle w:val="ListBullet2"/>
      </w:pPr>
      <w:r>
        <w:rPr>
          <w:b w:val="0"/>
          <w:i w:val="0"/>
        </w:rPr>
        <w:t>Type a different amount whenever you want (a closed price); clear it to go back to the calculated price.</w:t>
      </w:r>
    </w:p>
    <w:p>
      <w:pPr>
        <w:pStyle w:val="ListBullet2"/>
      </w:pPr>
      <w:r>
        <w:rPr>
          <w:b w:val="0"/>
          <w:i w:val="0"/>
        </w:rPr>
        <w:t xml:space="preserve">Uncheck a line to leave it out; add </w:t>
      </w:r>
      <w:r>
        <w:rPr>
          <w:b/>
          <w:i w:val="0"/>
        </w:rPr>
        <w:t>other items</w:t>
      </w:r>
      <w:r>
        <w:rPr>
          <w:b w:val="0"/>
          <w:i w:val="0"/>
        </w:rPr>
        <w:t xml:space="preserve"> (mobilization, dumpster…).</w:t>
      </w:r>
    </w:p>
    <w:p>
      <w:pPr>
        <w:pStyle w:val="ListBullet2"/>
      </w:pPr>
      <w:r>
        <w:rPr>
          <w:b/>
          <w:i w:val="0"/>
        </w:rPr>
        <w:t>Show material quantities on the document</w:t>
      </w:r>
      <w:r>
        <w:rPr>
          <w:b w:val="0"/>
          <w:i w:val="0"/>
        </w:rPr>
        <w:t xml:space="preserve"> is optional.</w:t>
      </w:r>
    </w:p>
    <w:p>
      <w:pPr>
        <w:pStyle w:val="ListNumber"/>
        <w:numPr>
          <w:ilvl w:val="0"/>
          <w:numId w:val="16"/>
        </w:numPr>
      </w:pPr>
      <w:r>
        <w:rPr>
          <w:b w:val="0"/>
          <w:i w:val="0"/>
        </w:rPr>
        <w:t xml:space="preserve">Check the validity and the </w:t>
      </w:r>
      <w:r>
        <w:rPr>
          <w:b/>
          <w:i w:val="0"/>
        </w:rPr>
        <w:t>terms</w:t>
      </w:r>
      <w:r>
        <w:rPr>
          <w:b w:val="0"/>
          <w:i w:val="0"/>
        </w:rPr>
        <w:t xml:space="preserve"> (they come from the company profile and can be adjusted).</w:t>
      </w:r>
    </w:p>
    <w:p>
      <w:pPr>
        <w:pStyle w:val="ListNumber"/>
        <w:numPr>
          <w:ilvl w:val="0"/>
          <w:numId w:val="16"/>
        </w:numPr>
      </w:pPr>
      <w:r>
        <w:rPr>
          <w:b/>
          <w:i w:val="0"/>
        </w:rPr>
        <w:t>View document</w:t>
      </w:r>
      <w:r>
        <w:rPr>
          <w:b w:val="0"/>
          <w:i w:val="0"/>
        </w:rPr>
        <w:t xml:space="preserve"> shows the PDF; </w:t>
      </w:r>
      <w:r>
        <w:rPr>
          <w:b/>
          <w:i w:val="0"/>
        </w:rPr>
        <w:t>Issue proposal</w:t>
      </w:r>
      <w:r>
        <w:rPr>
          <w:b w:val="0"/>
          <w:i w:val="0"/>
        </w:rPr>
        <w:t xml:space="preserve"> numbers it (</w:t>
      </w:r>
      <w:r>
        <w:rPr>
          <w:rFonts w:ascii="Consolas" w:hAnsi="Consolas"/>
          <w:b w:val="0"/>
          <w:i w:val="0"/>
        </w:rPr>
        <w:t>P-2026-001</w:t>
      </w:r>
      <w:r>
        <w:rPr>
          <w:b w:val="0"/>
          <w:i w:val="0"/>
        </w:rPr>
        <w:t xml:space="preserve">…), freezes it and moves the project to </w:t>
      </w:r>
      <w:r>
        <w:rPr>
          <w:b/>
          <w:i w:val="0"/>
        </w:rPr>
        <w:t>Proposal sent</w:t>
      </w:r>
      <w:r>
        <w:rPr>
          <w:b w:val="0"/>
          <w:i w:val="0"/>
        </w:rPr>
        <w:t>. Each issue is a new version.</w:t>
      </w:r>
    </w:p>
    <w:p>
      <w:pPr>
        <w:jc w:val="center"/>
      </w:pPr>
      <w:r>
        <w:drawing>
          <wp:inline xmlns:a="http://schemas.openxmlformats.org/drawingml/2006/main" xmlns:pic="http://schemas.openxmlformats.org/drawingml/2006/picture">
            <wp:extent cx="5760000" cy="4601600"/>
            <wp:docPr id="21" name="Picture 21"/>
            <wp:cNvGraphicFramePr>
              <a:graphicFrameLocks noChangeAspect="1"/>
            </wp:cNvGraphicFramePr>
            <a:graphic>
              <a:graphicData uri="http://schemas.openxmlformats.org/drawingml/2006/picture">
                <pic:pic>
                  <pic:nvPicPr>
                    <pic:cNvPr id="0" name="measure-proposal.png"/>
                    <pic:cNvPicPr/>
                  </pic:nvPicPr>
                  <pic:blipFill>
                    <a:blip r:embed="rId29"/>
                    <a:stretch>
                      <a:fillRect/>
                    </a:stretch>
                  </pic:blipFill>
                  <pic:spPr>
                    <a:xfrm>
                      <a:off x="0" y="0"/>
                      <a:ext cx="5760000" cy="4601600"/>
                    </a:xfrm>
                    <a:prstGeom prst="rect"/>
                  </pic:spPr>
                </pic:pic>
              </a:graphicData>
            </a:graphic>
          </wp:inline>
        </w:drawing>
      </w:r>
    </w:p>
    <w:p>
      <w:pPr>
        <w:jc w:val="center"/>
      </w:pPr>
      <w:r>
        <w:rPr>
          <w:b w:val="0"/>
          <w:i/>
        </w:rPr>
        <w:t>The proposal, priced line by line</w:t>
      </w:r>
    </w:p>
    <w:p>
      <w:pPr>
        <w:jc w:val="center"/>
      </w:pPr>
      <w:r>
        <w:drawing>
          <wp:inline xmlns:a="http://schemas.openxmlformats.org/drawingml/2006/main" xmlns:pic="http://schemas.openxmlformats.org/drawingml/2006/picture">
            <wp:extent cx="5760000" cy="4601600"/>
            <wp:docPr id="22" name="Picture 22"/>
            <wp:cNvGraphicFramePr>
              <a:graphicFrameLocks noChangeAspect="1"/>
            </wp:cNvGraphicFramePr>
            <a:graphic>
              <a:graphicData uri="http://schemas.openxmlformats.org/drawingml/2006/picture">
                <pic:pic>
                  <pic:nvPicPr>
                    <pic:cNvPr id="0" name="measure-proposal-pdf.png"/>
                    <pic:cNvPicPr/>
                  </pic:nvPicPr>
                  <pic:blipFill>
                    <a:blip r:embed="rId30"/>
                    <a:stretch>
                      <a:fillRect/>
                    </a:stretch>
                  </pic:blipFill>
                  <pic:spPr>
                    <a:xfrm>
                      <a:off x="0" y="0"/>
                      <a:ext cx="5760000" cy="4601600"/>
                    </a:xfrm>
                    <a:prstGeom prst="rect"/>
                  </pic:spPr>
                </pic:pic>
              </a:graphicData>
            </a:graphic>
          </wp:inline>
        </w:drawing>
      </w:r>
    </w:p>
    <w:p>
      <w:pPr>
        <w:jc w:val="center"/>
      </w:pPr>
      <w:r>
        <w:rPr>
          <w:b w:val="0"/>
          <w:i/>
        </w:rPr>
        <w:t>The proposal document</w:t>
      </w:r>
    </w:p>
    <w:p>
      <w:pPr>
        <w:shd w:val="clear" w:color="auto" w:fill="EEF4FF"/>
      </w:pPr>
      <w:r>
        <w:rPr>
          <w:b/>
          <w:i w:val="0"/>
        </w:rPr>
        <w:t>What the client never sees</w:t>
      </w:r>
    </w:p>
    <w:p>
      <w:pPr>
        <w:shd w:val="clear" w:color="auto" w:fill="EEF4FF"/>
      </w:pPr>
      <w:r>
        <w:rPr>
          <w:b w:val="0"/>
          <w:i w:val="0"/>
        </w:rPr>
        <w:t>The document shows only the price of each line. Cost, overhead and profit stay inside KORbuild, saved with the issued version.</w:t>
      </w:r>
    </w:p>
    <w:p>
      <w:r>
        <w:rPr>
          <w:b w:val="0"/>
          <w:i w:val="0"/>
        </w:rPr>
        <w:t xml:space="preserve">When the client accepts, set the project to </w:t>
      </w:r>
      <w:r>
        <w:rPr>
          <w:b/>
          <w:i w:val="0"/>
        </w:rPr>
        <w:t>Won</w:t>
      </w:r>
      <w:r>
        <w:rPr>
          <w:b w:val="0"/>
          <w:i w:val="0"/>
        </w:rPr>
        <w:t xml:space="preserve"> (Edit project).</w:t>
      </w:r>
    </w:p>
    <w:p>
      <w:pPr>
        <w:pStyle w:val="Heading1"/>
      </w:pPr>
      <w:r>
        <w:rPr>
          <w:b w:val="0"/>
          <w:i w:val="0"/>
        </w:rPr>
        <w:t>The catalog: items and assemblies</w:t>
      </w:r>
    </w:p>
    <w:p>
      <w:pPr>
        <w:shd w:val="clear" w:color="auto" w:fill="ECFDF3"/>
      </w:pPr>
      <w:r>
        <w:rPr>
          <w:b/>
          <w:i w:val="0"/>
        </w:rPr>
        <w:t>Who can do it</w:t>
      </w:r>
    </w:p>
    <w:p>
      <w:pPr>
        <w:shd w:val="clear" w:color="auto" w:fill="ECFDF3"/>
      </w:pPr>
      <w:r>
        <w:rPr>
          <w:b w:val="0"/>
          <w:i w:val="0"/>
        </w:rPr>
        <w:t xml:space="preserve">Anyone with </w:t>
      </w:r>
      <w:r>
        <w:rPr>
          <w:b/>
          <w:i w:val="0"/>
        </w:rPr>
        <w:t>Items and assemblies</w:t>
      </w:r>
      <w:r>
        <w:rPr>
          <w:b w:val="0"/>
          <w:i w:val="0"/>
        </w:rPr>
        <w:t xml:space="preserve"> (default role: </w:t>
      </w:r>
      <w:r>
        <w:rPr>
          <w:b/>
          <w:i w:val="0"/>
        </w:rPr>
        <w:t>Admin</w:t>
      </w:r>
      <w:r>
        <w:rPr>
          <w:b w:val="0"/>
          <w:i w:val="0"/>
        </w:rPr>
        <w:t>). Without it, items and formulas are read-only.</w:t>
      </w:r>
    </w:p>
    <w:p>
      <w:r>
        <w:rPr>
          <w:b/>
          <w:i w:val="0"/>
        </w:rPr>
        <w:t>Items</w:t>
      </w:r>
      <w:r>
        <w:rPr>
          <w:b w:val="0"/>
          <w:i w:val="0"/>
        </w:rPr>
        <w:t xml:space="preserve"> (Measure Takeoff › Items) are what you buy or pay for: code, name, </w:t>
      </w:r>
      <w:r>
        <w:rPr>
          <w:b/>
          <w:i w:val="0"/>
        </w:rPr>
        <w:t>purchase unit</w:t>
      </w:r>
      <w:r>
        <w:rPr>
          <w:b w:val="0"/>
          <w:i w:val="0"/>
        </w:rPr>
        <w:t>, category (material, labor, equipment, subcontractor), cost code and notes. An item used in an assembly cannot be deleted.</w:t>
      </w:r>
    </w:p>
    <w:p>
      <w:pPr>
        <w:jc w:val="center"/>
      </w:pPr>
      <w:r>
        <w:drawing>
          <wp:inline xmlns:a="http://schemas.openxmlformats.org/drawingml/2006/main" xmlns:pic="http://schemas.openxmlformats.org/drawingml/2006/picture">
            <wp:extent cx="5760000" cy="4601600"/>
            <wp:docPr id="23" name="Picture 23"/>
            <wp:cNvGraphicFramePr>
              <a:graphicFrameLocks noChangeAspect="1"/>
            </wp:cNvGraphicFramePr>
            <a:graphic>
              <a:graphicData uri="http://schemas.openxmlformats.org/drawingml/2006/picture">
                <pic:pic>
                  <pic:nvPicPr>
                    <pic:cNvPr id="0" name="measure-items.png"/>
                    <pic:cNvPicPr/>
                  </pic:nvPicPr>
                  <pic:blipFill>
                    <a:blip r:embed="rId31"/>
                    <a:stretch>
                      <a:fillRect/>
                    </a:stretch>
                  </pic:blipFill>
                  <pic:spPr>
                    <a:xfrm>
                      <a:off x="0" y="0"/>
                      <a:ext cx="5760000" cy="4601600"/>
                    </a:xfrm>
                    <a:prstGeom prst="rect"/>
                  </pic:spPr>
                </pic:pic>
              </a:graphicData>
            </a:graphic>
          </wp:inline>
        </w:drawing>
      </w:r>
    </w:p>
    <w:p>
      <w:pPr>
        <w:jc w:val="center"/>
      </w:pPr>
      <w:r>
        <w:rPr>
          <w:b w:val="0"/>
          <w:i/>
        </w:rPr>
        <w:t>The item catalog</w:t>
      </w:r>
    </w:p>
    <w:p>
      <w:r>
        <w:rPr>
          <w:b/>
          <w:i w:val="0"/>
        </w:rPr>
        <w:t>Assemblies</w:t>
      </w:r>
      <w:r>
        <w:rPr>
          <w:b w:val="0"/>
          <w:i w:val="0"/>
        </w:rPr>
        <w:t xml:space="preserve"> (Measure Takeoff › Assemblies) are lists of lines for a type of condition. Each line has:</w:t>
      </w:r>
    </w:p>
    <w:tbl>
      <w:tblPr>
        <w:tblStyle w:val="TableGrid"/>
        <w:tblW w:type="auto" w:w="0"/>
        <w:tblLook w:firstColumn="1" w:firstRow="1" w:lastColumn="0" w:lastRow="0" w:noHBand="0" w:noVBand="1" w:val="04A0"/>
      </w:tblPr>
      <w:tblGrid>
        <w:gridCol w:w="4873"/>
        <w:gridCol w:w="4873"/>
      </w:tblGrid>
      <w:tr>
        <w:tc>
          <w:tcPr>
            <w:tcW w:type="dxa" w:w="4873"/>
          </w:tcPr>
          <w:p>
            <w:pPr>
              <w:shd w:val="clear" w:color="auto" w:fill="F2F4F7"/>
            </w:pPr>
            <w:r/>
            <w:r>
              <w:rPr>
                <w:b/>
                <w:i w:val="0"/>
                <w:sz w:val="18"/>
              </w:rPr>
              <w:t>Column</w:t>
            </w:r>
          </w:p>
        </w:tc>
        <w:tc>
          <w:tcPr>
            <w:tcW w:type="dxa" w:w="4873"/>
          </w:tcPr>
          <w:p>
            <w:pPr>
              <w:shd w:val="clear" w:color="auto" w:fill="F2F4F7"/>
            </w:pPr>
            <w:r/>
            <w:r>
              <w:rPr>
                <w:b/>
                <w:i w:val="0"/>
                <w:sz w:val="18"/>
              </w:rPr>
              <w:t>What it is</w:t>
            </w:r>
          </w:p>
        </w:tc>
      </w:tr>
      <w:tr>
        <w:tc>
          <w:tcPr>
            <w:tcW w:type="dxa" w:w="4873"/>
          </w:tcPr>
          <w:p>
            <w:r/>
            <w:r>
              <w:rPr>
                <w:b/>
                <w:i w:val="0"/>
                <w:sz w:val="18"/>
              </w:rPr>
              <w:t>Item</w:t>
            </w:r>
          </w:p>
        </w:tc>
        <w:tc>
          <w:tcPr>
            <w:tcW w:type="dxa" w:w="4873"/>
          </w:tcPr>
          <w:p>
            <w:r/>
            <w:r>
              <w:rPr>
                <w:b w:val="0"/>
                <w:i w:val="0"/>
                <w:sz w:val="18"/>
              </w:rPr>
              <w:t>What the line produces, in its purchase unit.</w:t>
            </w:r>
          </w:p>
        </w:tc>
      </w:tr>
      <w:tr>
        <w:tc>
          <w:tcPr>
            <w:tcW w:type="dxa" w:w="4873"/>
          </w:tcPr>
          <w:p>
            <w:r/>
            <w:r>
              <w:rPr>
                <w:b/>
                <w:i w:val="0"/>
                <w:sz w:val="18"/>
              </w:rPr>
              <w:t>Formula</w:t>
            </w:r>
          </w:p>
        </w:tc>
        <w:tc>
          <w:tcPr>
            <w:tcW w:type="dxa" w:w="4873"/>
          </w:tcPr>
          <w:p>
            <w:r/>
            <w:r>
              <w:rPr>
                <w:b w:val="0"/>
                <w:i w:val="0"/>
                <w:sz w:val="18"/>
              </w:rPr>
              <w:t xml:space="preserve">The </w:t>
            </w:r>
            <w:r>
              <w:rPr>
                <w:b/>
                <w:i w:val="0"/>
                <w:sz w:val="18"/>
              </w:rPr>
              <w:t>raw</w:t>
            </w:r>
            <w:r>
              <w:rPr>
                <w:b w:val="0"/>
                <w:i w:val="0"/>
                <w:sz w:val="18"/>
              </w:rPr>
              <w:t xml:space="preserve"> quantity, using the condition's variables (for example, </w:t>
            </w:r>
            <w:r>
              <w:rPr>
                <w:b w:val="0"/>
                <w:i w:val="0"/>
                <w:sz w:val="18"/>
              </w:rPr>
              <w:t>NetSurfaceArea / 32</w:t>
            </w:r>
            <w:r>
              <w:rPr>
                <w:b w:val="0"/>
                <w:i w:val="0"/>
                <w:sz w:val="18"/>
              </w:rPr>
              <w:t xml:space="preserve"> sheets of OSB).</w:t>
            </w:r>
          </w:p>
        </w:tc>
      </w:tr>
      <w:tr>
        <w:tc>
          <w:tcPr>
            <w:tcW w:type="dxa" w:w="4873"/>
          </w:tcPr>
          <w:p>
            <w:r/>
            <w:r>
              <w:rPr>
                <w:b/>
                <w:i w:val="0"/>
                <w:sz w:val="18"/>
              </w:rPr>
              <w:t>Waste</w:t>
            </w:r>
          </w:p>
        </w:tc>
        <w:tc>
          <w:tcPr>
            <w:tcW w:type="dxa" w:w="4873"/>
          </w:tcPr>
          <w:p>
            <w:r/>
            <w:r>
              <w:rPr>
                <w:b w:val="0"/>
                <w:i w:val="0"/>
                <w:sz w:val="18"/>
              </w:rPr>
              <w:t>A % added to the raw quantity.</w:t>
            </w:r>
          </w:p>
        </w:tc>
      </w:tr>
      <w:tr>
        <w:tc>
          <w:tcPr>
            <w:tcW w:type="dxa" w:w="4873"/>
          </w:tcPr>
          <w:p>
            <w:r/>
            <w:r>
              <w:rPr>
                <w:b/>
                <w:i w:val="0"/>
                <w:sz w:val="18"/>
              </w:rPr>
              <w:t>Rounding</w:t>
            </w:r>
          </w:p>
        </w:tc>
        <w:tc>
          <w:tcPr>
            <w:tcW w:type="dxa" w:w="4873"/>
          </w:tcPr>
          <w:p>
            <w:r/>
            <w:r>
              <w:rPr>
                <w:b w:val="0"/>
                <w:i w:val="0"/>
                <w:sz w:val="18"/>
              </w:rPr>
              <w:t>None, or up to 1, 0.5 or 0.25 (how the trade buys it).</w:t>
            </w:r>
          </w:p>
        </w:tc>
      </w:tr>
      <w:tr>
        <w:tc>
          <w:tcPr>
            <w:tcW w:type="dxa" w:w="4873"/>
          </w:tcPr>
          <w:p>
            <w:r/>
            <w:r>
              <w:rPr>
                <w:b/>
                <w:i w:val="0"/>
                <w:sz w:val="18"/>
              </w:rPr>
              <w:t>Test</w:t>
            </w:r>
          </w:p>
        </w:tc>
        <w:tc>
          <w:tcPr>
            <w:tcW w:type="dxa" w:w="4873"/>
          </w:tcPr>
          <w:p>
            <w:r/>
            <w:r>
              <w:rPr>
                <w:b w:val="0"/>
                <w:i w:val="0"/>
                <w:sz w:val="18"/>
              </w:rPr>
              <w:t>The result, live, with sample values: raw → with waste → rounded.</w:t>
            </w:r>
          </w:p>
        </w:tc>
      </w:tr>
    </w:tbl>
    <w:p>
      <w:r>
        <w:rPr>
          <w:b w:val="0"/>
          <w:i w:val="0"/>
        </w:rPr>
        <w:t xml:space="preserve">Below the lines, the editor lists the </w:t>
      </w:r>
      <w:r>
        <w:rPr>
          <w:b/>
          <w:i w:val="0"/>
        </w:rPr>
        <w:t>variables</w:t>
      </w:r>
      <w:r>
        <w:rPr>
          <w:b w:val="0"/>
          <w:i w:val="0"/>
        </w:rPr>
        <w:t xml:space="preserve"> available for that type of condition. Formulas accept only numbers, + − × ÷ ^, parentheses, those variables and </w:t>
      </w:r>
      <w:r>
        <w:rPr>
          <w:rFonts w:ascii="Consolas" w:hAnsi="Consolas"/>
          <w:b w:val="0"/>
          <w:i w:val="0"/>
        </w:rPr>
        <w:t>ceil floor round min max sqrt abs</w:t>
      </w:r>
      <w:r>
        <w:rPr>
          <w:b w:val="0"/>
          <w:i w:val="0"/>
        </w:rPr>
        <w:t>; anything else is refused while typing and when saving.</w:t>
      </w:r>
    </w:p>
    <w:p>
      <w:pPr>
        <w:jc w:val="center"/>
      </w:pPr>
      <w:r>
        <w:drawing>
          <wp:inline xmlns:a="http://schemas.openxmlformats.org/drawingml/2006/main" xmlns:pic="http://schemas.openxmlformats.org/drawingml/2006/picture">
            <wp:extent cx="5760000" cy="4601600"/>
            <wp:docPr id="24" name="Picture 24"/>
            <wp:cNvGraphicFramePr>
              <a:graphicFrameLocks noChangeAspect="1"/>
            </wp:cNvGraphicFramePr>
            <a:graphic>
              <a:graphicData uri="http://schemas.openxmlformats.org/drawingml/2006/picture">
                <pic:pic>
                  <pic:nvPicPr>
                    <pic:cNvPr id="0" name="measure-assemblies.png"/>
                    <pic:cNvPicPr/>
                  </pic:nvPicPr>
                  <pic:blipFill>
                    <a:blip r:embed="rId32"/>
                    <a:stretch>
                      <a:fillRect/>
                    </a:stretch>
                  </pic:blipFill>
                  <pic:spPr>
                    <a:xfrm>
                      <a:off x="0" y="0"/>
                      <a:ext cx="5760000" cy="4601600"/>
                    </a:xfrm>
                    <a:prstGeom prst="rect"/>
                  </pic:spPr>
                </pic:pic>
              </a:graphicData>
            </a:graphic>
          </wp:inline>
        </w:drawing>
      </w:r>
    </w:p>
    <w:p>
      <w:pPr>
        <w:jc w:val="center"/>
      </w:pPr>
      <w:r>
        <w:rPr>
          <w:b w:val="0"/>
          <w:i/>
        </w:rPr>
        <w:t>The assemblies</w:t>
      </w:r>
    </w:p>
    <w:p>
      <w:pPr>
        <w:jc w:val="center"/>
      </w:pPr>
      <w:r>
        <w:drawing>
          <wp:inline xmlns:a="http://schemas.openxmlformats.org/drawingml/2006/main" xmlns:pic="http://schemas.openxmlformats.org/drawingml/2006/picture">
            <wp:extent cx="5760000" cy="4601600"/>
            <wp:docPr id="25" name="Picture 25"/>
            <wp:cNvGraphicFramePr>
              <a:graphicFrameLocks noChangeAspect="1"/>
            </wp:cNvGraphicFramePr>
            <a:graphic>
              <a:graphicData uri="http://schemas.openxmlformats.org/drawingml/2006/picture">
                <pic:pic>
                  <pic:nvPicPr>
                    <pic:cNvPr id="0" name="measure-assembly-editor.png"/>
                    <pic:cNvPicPr/>
                  </pic:nvPicPr>
                  <pic:blipFill>
                    <a:blip r:embed="rId33"/>
                    <a:stretch>
                      <a:fillRect/>
                    </a:stretch>
                  </pic:blipFill>
                  <pic:spPr>
                    <a:xfrm>
                      <a:off x="0" y="0"/>
                      <a:ext cx="5760000" cy="4601600"/>
                    </a:xfrm>
                    <a:prstGeom prst="rect"/>
                  </pic:spPr>
                </pic:pic>
              </a:graphicData>
            </a:graphic>
          </wp:inline>
        </w:drawing>
      </w:r>
    </w:p>
    <w:p>
      <w:pPr>
        <w:jc w:val="center"/>
      </w:pPr>
      <w:r>
        <w:rPr>
          <w:b w:val="0"/>
          <w:i/>
        </w:rPr>
        <w:t>Editing an assembly: formula, waste, rounding and the live test</w:t>
      </w:r>
    </w:p>
    <w:p>
      <w:pPr>
        <w:pStyle w:val="Heading1"/>
      </w:pPr>
      <w:r>
        <w:rPr>
          <w:b w:val="0"/>
          <w:i w:val="0"/>
        </w:rPr>
        <w:t>Invitations to bid you receive</w:t>
      </w:r>
    </w:p>
    <w:p>
      <w:r>
        <w:rPr>
          <w:b/>
          <w:i w:val="0"/>
        </w:rPr>
        <w:t>What it is for:</w:t>
      </w:r>
      <w:r>
        <w:rPr>
          <w:b w:val="0"/>
          <w:i w:val="0"/>
        </w:rPr>
        <w:t xml:space="preserve"> when a general contractor (or another company) invites yours to bid through KORbuild, the invitation arrives in Measure Takeoff and you answer it there.</w:t>
      </w:r>
    </w:p>
    <w:p>
      <w:pPr>
        <w:pStyle w:val="ListNumber"/>
        <w:numPr>
          <w:ilvl w:val="0"/>
          <w:numId w:val="17"/>
        </w:numPr>
      </w:pPr>
      <w:r>
        <w:rPr>
          <w:b w:val="0"/>
          <w:i w:val="0"/>
        </w:rPr>
        <w:t xml:space="preserve">Open </w:t>
      </w:r>
      <w:r>
        <w:rPr>
          <w:b/>
          <w:i w:val="0"/>
        </w:rPr>
        <w:t>Invitations</w:t>
      </w:r>
      <w:r>
        <w:rPr>
          <w:b w:val="0"/>
          <w:i w:val="0"/>
        </w:rPr>
        <w:t xml:space="preserve"> in the Measure Takeoff menu. The bell also warns you when a new invitation arrives.</w:t>
      </w:r>
    </w:p>
    <w:p>
      <w:pPr>
        <w:pStyle w:val="ListNumber"/>
        <w:numPr>
          <w:ilvl w:val="0"/>
          <w:numId w:val="17"/>
        </w:numPr>
      </w:pPr>
      <w:r>
        <w:rPr>
          <w:b w:val="0"/>
          <w:i w:val="0"/>
        </w:rPr>
        <w:t xml:space="preserve">Open the invitation: the package (cost codes, drawings, due date, requirements) and the history. Use </w:t>
      </w:r>
      <w:r>
        <w:rPr>
          <w:b/>
          <w:i w:val="0"/>
        </w:rPr>
        <w:t>Questions and messages</w:t>
      </w:r>
      <w:r>
        <w:rPr>
          <w:b w:val="0"/>
          <w:i w:val="0"/>
        </w:rPr>
        <w:t xml:space="preserve"> to ask the contractor before the due date.</w:t>
      </w:r>
    </w:p>
    <w:p>
      <w:pPr>
        <w:pStyle w:val="ListNumber"/>
        <w:numPr>
          <w:ilvl w:val="0"/>
          <w:numId w:val="17"/>
        </w:numPr>
      </w:pPr>
      <w:r>
        <w:rPr>
          <w:b w:val="0"/>
          <w:i w:val="0"/>
        </w:rPr>
        <w:t xml:space="preserve">Click </w:t>
      </w:r>
      <w:r>
        <w:rPr>
          <w:b/>
          <w:i w:val="0"/>
        </w:rPr>
        <w:t>I'll bid</w:t>
      </w:r>
      <w:r>
        <w:rPr>
          <w:b w:val="0"/>
          <w:i w:val="0"/>
        </w:rPr>
        <w:t xml:space="preserve"> or </w:t>
      </w:r>
      <w:r>
        <w:rPr>
          <w:b/>
          <w:i w:val="0"/>
        </w:rPr>
        <w:t>Decline</w:t>
      </w:r>
      <w:r>
        <w:rPr>
          <w:b w:val="0"/>
          <w:i w:val="0"/>
        </w:rPr>
        <w:t xml:space="preserve"> (with an optional reason the contractor sees).</w:t>
      </w:r>
    </w:p>
    <w:p>
      <w:pPr>
        <w:pStyle w:val="ListNumber"/>
        <w:numPr>
          <w:ilvl w:val="0"/>
          <w:numId w:val="17"/>
        </w:numPr>
      </w:pPr>
      <w:r>
        <w:rPr>
          <w:b/>
          <w:i w:val="0"/>
        </w:rPr>
        <w:t>I'll bid</w:t>
      </w:r>
      <w:r>
        <w:rPr>
          <w:b w:val="0"/>
          <w:i w:val="0"/>
        </w:rPr>
        <w:t xml:space="preserve"> creates a project in Measure Takeoff with the drawings already attached. Measure, build the proposal and issue it.</w:t>
      </w:r>
    </w:p>
    <w:p>
      <w:pPr>
        <w:pStyle w:val="ListNumber"/>
        <w:numPr>
          <w:ilvl w:val="0"/>
          <w:numId w:val="17"/>
        </w:numPr>
      </w:pPr>
      <w:r>
        <w:rPr>
          <w:b w:val="0"/>
          <w:i w:val="0"/>
        </w:rPr>
        <w:t xml:space="preserve">In </w:t>
      </w:r>
      <w:r>
        <w:rPr>
          <w:b/>
          <w:i w:val="0"/>
        </w:rPr>
        <w:t>Issued proposals</w:t>
      </w:r>
      <w:r>
        <w:rPr>
          <w:b w:val="0"/>
          <w:i w:val="0"/>
        </w:rPr>
        <w:t xml:space="preserve">, click </w:t>
      </w:r>
      <w:r>
        <w:rPr>
          <w:b/>
          <w:i w:val="0"/>
        </w:rPr>
        <w:t>Submit through the platform</w:t>
      </w:r>
      <w:r>
        <w:rPr>
          <w:b w:val="0"/>
          <w:i w:val="0"/>
        </w:rPr>
        <w:t>: fill in the duration and the exclusions and submit. To change anything, issue again and submit; it becomes the next revision, until the due date.</w:t>
      </w:r>
    </w:p>
    <w:p>
      <w:pPr>
        <w:pStyle w:val="Heading1"/>
      </w:pPr>
      <w:r>
        <w:rPr>
          <w:b w:val="0"/>
          <w:i w:val="0"/>
        </w:rPr>
        <w:t>Messages and alerts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Message</w:t>
            </w:r>
          </w:p>
        </w:tc>
        <w:tc>
          <w:tcPr>
            <w:tcW w:type="dxa" w:w="3249"/>
          </w:tcPr>
          <w:p>
            <w:pPr>
              <w:shd w:val="clear" w:color="auto" w:fill="F2F4F7"/>
            </w:pPr>
            <w:r/>
            <w:r>
              <w:rPr>
                <w:b/>
                <w:i w:val="0"/>
                <w:sz w:val="18"/>
              </w:rPr>
              <w:t>What it means</w:t>
            </w:r>
          </w:p>
        </w:tc>
        <w:tc>
          <w:tcPr>
            <w:tcW w:type="dxa" w:w="3249"/>
          </w:tcPr>
          <w:p>
            <w:pPr>
              <w:shd w:val="clear" w:color="auto" w:fill="F2F4F7"/>
            </w:pPr>
            <w:r/>
            <w:r>
              <w:rPr>
                <w:b/>
                <w:i w:val="0"/>
                <w:sz w:val="18"/>
              </w:rPr>
              <w:t>What to do</w:t>
            </w:r>
          </w:p>
        </w:tc>
      </w:tr>
      <w:tr>
        <w:tc>
          <w:tcPr>
            <w:tcW w:type="dxa" w:w="3249"/>
          </w:tcPr>
          <w:p>
            <w:r/>
            <w:r>
              <w:rPr>
                <w:b/>
                <w:i w:val="0"/>
                <w:sz w:val="18"/>
              </w:rPr>
              <w:t>no scale</w:t>
            </w:r>
            <w:r>
              <w:rPr>
                <w:b w:val="0"/>
                <w:i w:val="0"/>
                <w:sz w:val="18"/>
              </w:rPr>
              <w:t xml:space="preserve"> (sheet)</w:t>
            </w:r>
          </w:p>
        </w:tc>
        <w:tc>
          <w:tcPr>
            <w:tcW w:type="dxa" w:w="3249"/>
          </w:tcPr>
          <w:p>
            <w:r/>
            <w:r>
              <w:rPr>
                <w:b w:val="0"/>
                <w:i w:val="0"/>
                <w:sz w:val="18"/>
              </w:rPr>
              <w:t>The sheet has no scale yet; measuring is disabled.</w:t>
            </w:r>
          </w:p>
        </w:tc>
        <w:tc>
          <w:tcPr>
            <w:tcW w:type="dxa" w:w="3249"/>
          </w:tcPr>
          <w:p>
            <w:r/>
            <w:r>
              <w:rPr>
                <w:b w:val="0"/>
                <w:i w:val="0"/>
                <w:sz w:val="18"/>
              </w:rPr>
              <w:t>Set and check the scale.</w:t>
            </w:r>
          </w:p>
        </w:tc>
      </w:tr>
      <w:tr>
        <w:tc>
          <w:tcPr>
            <w:tcW w:type="dxa" w:w="3249"/>
          </w:tcPr>
          <w:p>
            <w:r/>
            <w:r>
              <w:rPr>
                <w:b/>
                <w:i w:val="0"/>
                <w:sz w:val="18"/>
              </w:rPr>
              <w:t>off</w:t>
            </w:r>
            <w:r>
              <w:rPr>
                <w:b w:val="0"/>
                <w:i w:val="0"/>
                <w:sz w:val="18"/>
              </w:rPr>
              <w:t xml:space="preserve"> (scale)</w:t>
            </w:r>
          </w:p>
        </w:tc>
        <w:tc>
          <w:tcPr>
            <w:tcW w:type="dxa" w:w="3249"/>
          </w:tcPr>
          <w:p>
            <w:r/>
            <w:r>
              <w:rPr>
                <w:b w:val="0"/>
                <w:i w:val="0"/>
                <w:sz w:val="18"/>
              </w:rPr>
              <w:t>The check dimension differs by more than 1%.</w:t>
            </w:r>
          </w:p>
        </w:tc>
        <w:tc>
          <w:tcPr>
            <w:tcW w:type="dxa" w:w="3249"/>
          </w:tcPr>
          <w:p>
            <w:r/>
            <w:r>
              <w:rPr>
                <w:b w:val="0"/>
                <w:i w:val="0"/>
                <w:sz w:val="18"/>
              </w:rPr>
              <w:t>Calibrate from a dimension, or zoom in and check again.</w:t>
            </w:r>
          </w:p>
        </w:tc>
      </w:tr>
      <w:tr>
        <w:tc>
          <w:tcPr>
            <w:tcW w:type="dxa" w:w="3249"/>
          </w:tcPr>
          <w:p>
            <w:r/>
            <w:r>
              <w:rPr>
                <w:b/>
                <w:i w:val="0"/>
                <w:sz w:val="18"/>
              </w:rPr>
              <w:t>Missing on the condition: …</w:t>
            </w:r>
          </w:p>
        </w:tc>
        <w:tc>
          <w:tcPr>
            <w:tcW w:type="dxa" w:w="3249"/>
          </w:tcPr>
          <w:p>
            <w:r/>
            <w:r>
              <w:rPr>
                <w:b w:val="0"/>
                <w:i w:val="0"/>
                <w:sz w:val="18"/>
              </w:rPr>
              <w:t>An assembly line needs a property the condition does not have (height, thickness, pitch).</w:t>
            </w:r>
          </w:p>
        </w:tc>
        <w:tc>
          <w:tcPr>
            <w:tcW w:type="dxa" w:w="3249"/>
          </w:tcPr>
          <w:p>
            <w:r/>
            <w:r>
              <w:rPr>
                <w:b w:val="0"/>
                <w:i w:val="0"/>
                <w:sz w:val="18"/>
              </w:rPr>
              <w:t>Edit the condition and add it.</w:t>
            </w:r>
          </w:p>
        </w:tc>
      </w:tr>
      <w:tr>
        <w:tc>
          <w:tcPr>
            <w:tcW w:type="dxa" w:w="3249"/>
          </w:tcPr>
          <w:p>
            <w:r/>
            <w:r>
              <w:rPr>
                <w:b/>
                <w:i w:val="0"/>
                <w:sz w:val="18"/>
              </w:rPr>
              <w:t>nothing measured yet</w:t>
            </w:r>
          </w:p>
        </w:tc>
        <w:tc>
          <w:tcPr>
            <w:tcW w:type="dxa" w:w="3249"/>
          </w:tcPr>
          <w:p>
            <w:r/>
            <w:r>
              <w:rPr>
                <w:b w:val="0"/>
                <w:i w:val="0"/>
                <w:sz w:val="18"/>
              </w:rPr>
              <w:t>An assembly is on the drawing but has no measurements.</w:t>
            </w:r>
          </w:p>
        </w:tc>
        <w:tc>
          <w:tcPr>
            <w:tcW w:type="dxa" w:w="3249"/>
          </w:tcPr>
          <w:p>
            <w:r/>
            <w:r>
              <w:rPr>
                <w:b w:val="0"/>
                <w:i w:val="0"/>
                <w:sz w:val="18"/>
              </w:rPr>
              <w:t>Measure Takeoff it, or delete it.</w:t>
            </w:r>
          </w:p>
        </w:tc>
      </w:tr>
      <w:tr>
        <w:tc>
          <w:tcPr>
            <w:tcW w:type="dxa" w:w="3249"/>
          </w:tcPr>
          <w:p>
            <w:r/>
            <w:r>
              <w:rPr>
                <w:b w:val="0"/>
                <w:i w:val="0"/>
                <w:sz w:val="18"/>
              </w:rPr>
              <w:t>Formula refused</w:t>
            </w:r>
          </w:p>
        </w:tc>
        <w:tc>
          <w:tcPr>
            <w:tcW w:type="dxa" w:w="3249"/>
          </w:tcPr>
          <w:p>
            <w:r/>
            <w:r>
              <w:rPr>
                <w:b w:val="0"/>
                <w:i w:val="0"/>
                <w:sz w:val="18"/>
              </w:rPr>
              <w:t>The formula uses something not allowed, divides by zero or gives a negative result.</w:t>
            </w:r>
          </w:p>
        </w:tc>
        <w:tc>
          <w:tcPr>
            <w:tcW w:type="dxa" w:w="3249"/>
          </w:tcPr>
          <w:p>
            <w:r/>
            <w:r>
              <w:rPr>
                <w:b w:val="0"/>
                <w:i w:val="0"/>
                <w:sz w:val="18"/>
              </w:rPr>
              <w:t>Fix the formula; the message names the line.</w:t>
            </w:r>
          </w:p>
        </w:tc>
      </w:tr>
      <w:tr>
        <w:tc>
          <w:tcPr>
            <w:tcW w:type="dxa" w:w="3249"/>
          </w:tcPr>
          <w:p>
            <w:r/>
            <w:r>
              <w:rPr>
                <w:b/>
                <w:i w:val="0"/>
                <w:sz w:val="18"/>
              </w:rPr>
              <w:t>No supplier</w:t>
            </w:r>
            <w:r>
              <w:rPr>
                <w:b w:val="0"/>
                <w:i w:val="0"/>
                <w:sz w:val="18"/>
              </w:rPr>
              <w:t xml:space="preserve"> (quote list)</w:t>
            </w:r>
          </w:p>
        </w:tc>
        <w:tc>
          <w:tcPr>
            <w:tcW w:type="dxa" w:w="3249"/>
          </w:tcPr>
          <w:p>
            <w:r/>
            <w:r>
              <w:rPr>
                <w:b w:val="0"/>
                <w:i w:val="0"/>
                <w:sz w:val="18"/>
              </w:rPr>
              <w:t>No contact supplies that cost code.</w:t>
            </w:r>
          </w:p>
        </w:tc>
        <w:tc>
          <w:tcPr>
            <w:tcW w:type="dxa" w:w="3249"/>
          </w:tcPr>
          <w:p>
            <w:r/>
            <w:r>
              <w:rPr>
                <w:b w:val="0"/>
                <w:i w:val="0"/>
                <w:sz w:val="18"/>
              </w:rPr>
              <w:t>Mark the cost code on a supplier (Settings › Contacts).</w:t>
            </w:r>
          </w:p>
        </w:tc>
      </w:tr>
      <w:tr>
        <w:tc>
          <w:tcPr>
            <w:tcW w:type="dxa" w:w="3249"/>
          </w:tcPr>
          <w:p>
            <w:r/>
            <w:r>
              <w:rPr>
                <w:b/>
                <w:i w:val="0"/>
                <w:sz w:val="18"/>
              </w:rPr>
              <w:t>No price</w:t>
            </w:r>
            <w:r>
              <w:rPr>
                <w:b w:val="0"/>
                <w:i w:val="0"/>
                <w:sz w:val="18"/>
              </w:rPr>
              <w:t xml:space="preserve"> (proposal)</w:t>
            </w:r>
          </w:p>
        </w:tc>
        <w:tc>
          <w:tcPr>
            <w:tcW w:type="dxa" w:w="3249"/>
          </w:tcPr>
          <w:p>
            <w:r/>
            <w:r>
              <w:rPr>
                <w:b w:val="0"/>
                <w:i w:val="0"/>
                <w:sz w:val="18"/>
              </w:rPr>
              <w:t>An item has no price in the catalog.</w:t>
            </w:r>
          </w:p>
        </w:tc>
        <w:tc>
          <w:tcPr>
            <w:tcW w:type="dxa" w:w="3249"/>
          </w:tcPr>
          <w:p>
            <w:r/>
            <w:r>
              <w:rPr>
                <w:b w:val="0"/>
                <w:i w:val="0"/>
                <w:sz w:val="18"/>
              </w:rPr>
              <w:t>Add a price in Pricing, or type the line price.</w:t>
            </w:r>
          </w:p>
        </w:tc>
      </w:tr>
    </w:tbl>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