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Settings — Perfis e permissões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O que cada pessoa pode fazer vem do </w:t>
      </w:r>
      <w:r>
        <w:rPr>
          <w:b/>
          <w:i w:val="0"/>
        </w:rPr>
        <w:t>perfil de acesso</w:t>
      </w:r>
      <w:r>
        <w:rPr>
          <w:b w:val="0"/>
          <w:i w:val="0"/>
        </w:rPr>
        <w:t xml:space="preserve"> dela. A empresa pode ajustar os perfis padrão ou criar novos (Settings › Perfis de acesso).</w:t>
      </w:r>
    </w:p>
    <w:p>
      <w:pPr>
        <w:pStyle w:val="Heading1"/>
      </w:pPr>
      <w:r>
        <w:rPr>
          <w:b w:val="0"/>
          <w:i w:val="0"/>
        </w:rPr>
        <w:t>Perfis padrão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Perfil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Pessoa típica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No Measure Takeoff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No Settings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Administrador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Dono ou gerente do escritório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Tudo: medir, catálogo, preços, propostas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Tudo: empresa, contatos, usuários, perfis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Gestor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Gerente de orçamentos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Mede e emite propostas; vê preços se o perfil permitir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Contatos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Orçamentista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Quem faz a medição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Mede; catálogo e preços só se o perfil permitir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Próprio perfil</w:t>
            </w:r>
          </w:p>
        </w:tc>
      </w:tr>
    </w:tbl>
    <w:p>
      <w:pPr>
        <w:pStyle w:val="Heading1"/>
      </w:pPr>
      <w:r>
        <w:rPr>
          <w:b w:val="0"/>
          <w:i w:val="0"/>
        </w:rPr>
        <w:t>Permissões que importam nesta versão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Permissão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permite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Measure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Abrir o Measure Takeoff, criar projetos, enviar plantas, medir, emitir propostas.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Catálogo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Criar e editar itens e assemblies; ver e mudar preços e margens.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Ver custos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Ver valores em dólar (custo e preço) nas listas e nos relatórios.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Contatos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Criar e editar clientes e fornecedores.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Usuários e perfis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Convidar usuários, desativá-los e editar perfis.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Empresa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Editar o perfil da empresa.</w:t>
            </w:r>
          </w:p>
        </w:tc>
      </w:tr>
    </w:tbl>
    <w:p>
      <w:pPr>
        <w:pStyle w:val="Heading1"/>
      </w:pPr>
      <w:r>
        <w:rPr>
          <w:b w:val="0"/>
          <w:i w:val="0"/>
        </w:rPr>
        <w:t>Bom saber</w:t>
      </w:r>
    </w:p>
    <w:p>
      <w:pPr>
        <w:pStyle w:val="ListBullet"/>
      </w:pPr>
      <w:r>
        <w:rPr>
          <w:b w:val="0"/>
          <w:i w:val="0"/>
        </w:rPr>
        <w:t>Digitar o endereço de uma tela não contorna as permissões: o sistema confere de novo ao gravar.</w:t>
      </w:r>
    </w:p>
    <w:p>
      <w:pPr>
        <w:pStyle w:val="ListBullet"/>
      </w:pPr>
      <w:r>
        <w:rPr>
          <w:b w:val="0"/>
          <w:i w:val="0"/>
        </w:rPr>
        <w:t>Cada empresa só vê os próprios dados.</w:t>
      </w:r>
    </w:p>
    <w:p>
      <w:pPr>
        <w:pStyle w:val="ListBullet"/>
      </w:pPr>
      <w:r>
        <w:rPr>
          <w:b w:val="0"/>
          <w:i w:val="0"/>
        </w:rPr>
        <w:t xml:space="preserve">Fornecedores e clientes são </w:t>
      </w:r>
      <w:r>
        <w:rPr>
          <w:b/>
          <w:i w:val="0"/>
        </w:rPr>
        <w:t>contatos</w:t>
      </w:r>
      <w:r>
        <w:rPr>
          <w:b w:val="0"/>
          <w:i w:val="0"/>
        </w:rPr>
        <w:t>, não usuários: não precisam de conta.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