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O que é simulado no protótipo hoje, e o que vem depois.</w:t>
      </w:r>
    </w:p>
    <w:p>
      <w:pPr>
        <w:pStyle w:val="Heading1"/>
      </w:pPr>
      <w:r>
        <w:rPr>
          <w:b w:val="0"/>
          <w:i w:val="0"/>
        </w:rPr>
        <w:t>Simulado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 e os PDFs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 navegador (os PDFs no armazenamento do navegador).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armazenamento na nuvem da empresa, compartilhado pelos orçamentistas.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Envio de e-mail (cotações, propostas)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seu programa de e-mail abre com a mensagem pronta; você anexa o PDF.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Enviado pelo KORbuild, com o PDF anexo e o registro do que foi enviado.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 do pedido de cotação e da proposta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Impresso pelo navegador (</w:t>
            </w:r>
            <w:r>
              <w:rPr>
                <w:b/>
                <w:i w:val="0"/>
                <w:sz w:val="18"/>
              </w:rPr>
              <w:t>Salvar como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Gerado no servidor, pronto para baixar.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Catálogo, preços e margens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Itens, preços e margens de exemplo para a demonstração — </w:t>
            </w:r>
            <w:r>
              <w:rPr>
                <w:b/>
                <w:i w:val="0"/>
                <w:sz w:val="18"/>
              </w:rPr>
              <w:t>não são referência de mercado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catálogo e os preços de fornecedor de cada empresa.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Precisão do clique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Cada clique cai num pixel inteiro da tela; no zoom normal, cerca de 3/4" por ponto. A conferência da escala mostra o erro, e um zoom maior o reduz.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Atração para as linhas dos PDFs vetoriais.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Orçamento de mão de obra para o Crew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horas estimadas por etapa viram o orçamento de mão de obra da obra.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Avanço para o Daily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quantidades medidas como referência do avanço físico.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 no celular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Só consulta: projetos, quantidades, materiais, listas para cotação e propostas emitidas, com PDF e e-mail. Desenhar continua no computador.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Mais assemblies e serviços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Telhado, drywall, concreto e outros, com as fórmulas de cada serviço.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