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Measure Takeoff — Release status</w:t>
      </w:r>
    </w:p>
    <w:p>
      <w:r>
        <w:rPr>
          <w:i/>
        </w:rPr>
        <w:t>KORbuild product guide</w:t>
      </w:r>
    </w:p>
    <w:p>
      <w:r>
        <w:rPr>
          <w:b/>
          <w:i w:val="0"/>
        </w:rPr>
        <w:t>Measure Takeoff</w:t>
      </w:r>
      <w:r>
        <w:rPr>
          <w:b w:val="0"/>
          <w:i w:val="0"/>
        </w:rPr>
        <w:t xml:space="preserve"> is the first KORbuild release. It runs on the cloud database, in the browser of a computer. This page says what works today and what comes next.</w:t>
      </w:r>
    </w:p>
    <w:p>
      <w:pPr>
        <w:pStyle w:val="Heading1"/>
      </w:pPr>
      <w:r>
        <w:rPr>
          <w:b w:val="0"/>
          <w:i w:val="0"/>
        </w:rPr>
        <w:t>Working today</w:t>
      </w:r>
    </w:p>
    <w:tbl>
      <w:tblPr>
        <w:tblStyle w:val="TableGrid"/>
        <w:tblW w:type="auto" w:w="0"/>
        <w:tblLook w:firstColumn="1" w:firstRow="1" w:lastColumn="0" w:lastRow="0" w:noHBand="0" w:noVBand="1" w:val="04A0"/>
      </w:tblPr>
      <w:tblGrid>
        <w:gridCol w:w="4873"/>
        <w:gridCol w:w="4873"/>
      </w:tblGrid>
      <w:tr>
        <w:tc>
          <w:tcPr>
            <w:tcW w:type="dxa" w:w="4873"/>
          </w:tcPr>
          <w:p>
            <w:pPr>
              <w:shd w:val="clear" w:color="auto" w:fill="F2F4F7"/>
            </w:pPr>
            <w:r/>
            <w:r>
              <w:rPr>
                <w:b/>
                <w:i w:val="0"/>
                <w:sz w:val="18"/>
              </w:rPr>
              <w:t>Item</w:t>
            </w:r>
          </w:p>
        </w:tc>
        <w:tc>
          <w:tcPr>
            <w:tcW w:type="dxa" w:w="4873"/>
          </w:tcPr>
          <w:p>
            <w:pPr>
              <w:shd w:val="clear" w:color="auto" w:fill="F2F4F7"/>
            </w:pPr>
            <w:r/>
            <w:r>
              <w:rPr>
                <w:b/>
                <w:i w:val="0"/>
                <w:sz w:val="18"/>
              </w:rPr>
              <w:t>How it works</w:t>
            </w:r>
          </w:p>
        </w:tc>
      </w:tr>
      <w:tr>
        <w:tc>
          <w:tcPr>
            <w:tcW w:type="dxa" w:w="4873"/>
          </w:tcPr>
          <w:p>
            <w:r/>
            <w:r>
              <w:rPr>
                <w:b w:val="0"/>
                <w:i w:val="0"/>
                <w:sz w:val="18"/>
              </w:rPr>
              <w:t>Projects, plans and takeoff</w:t>
            </w:r>
          </w:p>
        </w:tc>
        <w:tc>
          <w:tcPr>
            <w:tcW w:type="dxa" w:w="4873"/>
          </w:tcPr>
          <w:p>
            <w:r/>
            <w:r>
              <w:rPr>
                <w:b w:val="0"/>
                <w:i w:val="0"/>
                <w:sz w:val="18"/>
              </w:rPr>
              <w:t>Projects, PDF plans (kept in your company's cloud storage), scale, conditions with their measurements and typicals are saved as you work. Open the same takeoff on another computer and it is all there. Two people on the same condition: the second is warned and sees the saved version.</w:t>
            </w:r>
          </w:p>
        </w:tc>
      </w:tr>
      <w:tr>
        <w:tc>
          <w:tcPr>
            <w:tcW w:type="dxa" w:w="4873"/>
          </w:tcPr>
          <w:p>
            <w:r/>
            <w:r>
              <w:rPr>
                <w:b w:val="0"/>
                <w:i w:val="0"/>
                <w:sz w:val="18"/>
              </w:rPr>
              <w:t>Catalog, prices and markups</w:t>
            </w:r>
          </w:p>
        </w:tc>
        <w:tc>
          <w:tcPr>
            <w:tcW w:type="dxa" w:w="4873"/>
          </w:tcPr>
          <w:p>
            <w:r/>
            <w:r>
              <w:rPr>
                <w:b w:val="0"/>
                <w:i w:val="0"/>
                <w:sz w:val="18"/>
              </w:rPr>
              <w:t>Your company's own items and assemblies. Prices and markups are versions with an effective date; they never change or disappear, and the author is recorded. Dollar amounts are visible only to people with the catalog permission or cost visibility.</w:t>
            </w:r>
          </w:p>
        </w:tc>
      </w:tr>
      <w:tr>
        <w:tc>
          <w:tcPr>
            <w:tcW w:type="dxa" w:w="4873"/>
          </w:tcPr>
          <w:p>
            <w:r/>
            <w:r>
              <w:rPr>
                <w:b w:val="0"/>
                <w:i w:val="0"/>
                <w:sz w:val="18"/>
              </w:rPr>
              <w:t>Quote lists</w:t>
            </w:r>
          </w:p>
        </w:tc>
        <w:tc>
          <w:tcPr>
            <w:tcW w:type="dxa" w:w="4873"/>
          </w:tcPr>
          <w:p>
            <w:r/>
            <w:r>
              <w:rPr>
                <w:b w:val="0"/>
                <w:i w:val="0"/>
                <w:sz w:val="18"/>
              </w:rPr>
              <w:t>One list per supplier, in purchase units, with waste and rounding.</w:t>
            </w:r>
          </w:p>
        </w:tc>
      </w:tr>
      <w:tr>
        <w:tc>
          <w:tcPr>
            <w:tcW w:type="dxa" w:w="4873"/>
          </w:tcPr>
          <w:p>
            <w:r/>
            <w:r>
              <w:rPr>
                <w:b w:val="0"/>
                <w:i w:val="0"/>
                <w:sz w:val="18"/>
              </w:rPr>
              <w:t>Proposal</w:t>
            </w:r>
          </w:p>
        </w:tc>
        <w:tc>
          <w:tcPr>
            <w:tcW w:type="dxa" w:w="4873"/>
          </w:tcPr>
          <w:p>
            <w:r/>
            <w:r>
              <w:rPr>
                <w:b w:val="0"/>
                <w:i w:val="0"/>
                <w:sz w:val="18"/>
              </w:rPr>
              <w:t>Issued proposals are numbered by the database (P-YYYY-NNN, per company and year) and frozen. They stay on record even if the project is deleted.</w:t>
            </w:r>
          </w:p>
        </w:tc>
      </w:tr>
      <w:tr>
        <w:tc>
          <w:tcPr>
            <w:tcW w:type="dxa" w:w="4873"/>
          </w:tcPr>
          <w:p>
            <w:r/>
            <w:r>
              <w:rPr>
                <w:b w:val="0"/>
                <w:i w:val="0"/>
                <w:sz w:val="18"/>
              </w:rPr>
              <w:t>Company, users and roles</w:t>
            </w:r>
          </w:p>
        </w:tc>
        <w:tc>
          <w:tcPr>
            <w:tcW w:type="dxa" w:w="4873"/>
          </w:tcPr>
          <w:p>
            <w:r/>
            <w:r>
              <w:rPr>
                <w:b w:val="0"/>
                <w:i w:val="0"/>
                <w:sz w:val="18"/>
              </w:rPr>
              <w:t>Settings: company profile, contacts, users and the access roles that decide who can measure, who changes the catalog and who sees prices.</w:t>
            </w:r>
          </w:p>
        </w:tc>
      </w:tr>
    </w:tbl>
    <w:p>
      <w:pPr>
        <w:pStyle w:val="Heading1"/>
      </w:pPr>
      <w:r>
        <w:rPr>
          <w:b w:val="0"/>
          <w:i w:val="0"/>
        </w:rPr>
        <w:t>Good to know</w:t>
      </w:r>
    </w:p>
    <w:tbl>
      <w:tblPr>
        <w:tblStyle w:val="TableGrid"/>
        <w:tblW w:type="auto" w:w="0"/>
        <w:tblLook w:firstColumn="1" w:firstRow="1" w:lastColumn="0" w:lastRow="0" w:noHBand="0" w:noVBand="1" w:val="04A0"/>
      </w:tblPr>
      <w:tblGrid>
        <w:gridCol w:w="4873"/>
        <w:gridCol w:w="4873"/>
      </w:tblGrid>
      <w:tr>
        <w:tc>
          <w:tcPr>
            <w:tcW w:type="dxa" w:w="4873"/>
          </w:tcPr>
          <w:p>
            <w:pPr>
              <w:shd w:val="clear" w:color="auto" w:fill="F2F4F7"/>
            </w:pPr>
            <w:r/>
            <w:r>
              <w:rPr>
                <w:b/>
                <w:i w:val="0"/>
                <w:sz w:val="18"/>
              </w:rPr>
              <w:t>Item</w:t>
            </w:r>
          </w:p>
        </w:tc>
        <w:tc>
          <w:tcPr>
            <w:tcW w:type="dxa" w:w="4873"/>
          </w:tcPr>
          <w:p>
            <w:pPr>
              <w:shd w:val="clear" w:color="auto" w:fill="F2F4F7"/>
            </w:pPr>
            <w:r/>
            <w:r>
              <w:rPr>
                <w:b/>
                <w:i w:val="0"/>
                <w:sz w:val="18"/>
              </w:rPr>
              <w:t>Notes</w:t>
            </w:r>
          </w:p>
        </w:tc>
      </w:tr>
      <w:tr>
        <w:tc>
          <w:tcPr>
            <w:tcW w:type="dxa" w:w="4873"/>
          </w:tcPr>
          <w:p>
            <w:r/>
            <w:r>
              <w:rPr>
                <w:b w:val="0"/>
                <w:i w:val="0"/>
                <w:sz w:val="18"/>
              </w:rPr>
              <w:t>Computer only</w:t>
            </w:r>
          </w:p>
        </w:tc>
        <w:tc>
          <w:tcPr>
            <w:tcW w:type="dxa" w:w="4873"/>
          </w:tcPr>
          <w:p>
            <w:r/>
            <w:r>
              <w:rPr>
                <w:b w:val="0"/>
                <w:i w:val="0"/>
                <w:sz w:val="18"/>
              </w:rPr>
              <w:t>Measuring needs a mouse and a large screen. Use a computer with Chrome, Edge, Firefox or Safari.</w:t>
            </w:r>
          </w:p>
        </w:tc>
      </w:tr>
      <w:tr>
        <w:tc>
          <w:tcPr>
            <w:tcW w:type="dxa" w:w="4873"/>
          </w:tcPr>
          <w:p>
            <w:r/>
            <w:r>
              <w:rPr>
                <w:b w:val="0"/>
                <w:i w:val="0"/>
                <w:sz w:val="18"/>
              </w:rPr>
              <w:t>Email</w:t>
            </w:r>
          </w:p>
        </w:tc>
        <w:tc>
          <w:tcPr>
            <w:tcW w:type="dxa" w:w="4873"/>
          </w:tcPr>
          <w:p>
            <w:r/>
            <w:r>
              <w:rPr>
                <w:b w:val="0"/>
                <w:i w:val="0"/>
                <w:sz w:val="18"/>
              </w:rPr>
              <w:t>Quote requests and proposals open in your email program with the message ready; you attach the PDF (Save as PDF).</w:t>
            </w:r>
          </w:p>
        </w:tc>
      </w:tr>
      <w:tr>
        <w:tc>
          <w:tcPr>
            <w:tcW w:type="dxa" w:w="4873"/>
          </w:tcPr>
          <w:p>
            <w:r/>
            <w:r>
              <w:rPr>
                <w:b w:val="0"/>
                <w:i w:val="0"/>
                <w:sz w:val="18"/>
              </w:rPr>
              <w:t>Click precision</w:t>
            </w:r>
          </w:p>
        </w:tc>
        <w:tc>
          <w:tcPr>
            <w:tcW w:type="dxa" w:w="4873"/>
          </w:tcPr>
          <w:p>
            <w:r/>
            <w:r>
              <w:rPr>
                <w:b w:val="0"/>
                <w:i w:val="0"/>
                <w:sz w:val="18"/>
              </w:rPr>
              <w:t>Each click lands on a whole screen pixel; at normal zoom that is about 3/4" per point. The scale check shows the error, and a larger zoom reduces it.</w:t>
            </w:r>
          </w:p>
        </w:tc>
      </w:tr>
    </w:tbl>
    <w:p>
      <w:pPr>
        <w:pStyle w:val="Heading1"/>
      </w:pPr>
      <w:r>
        <w:rPr>
          <w:b w:val="0"/>
          <w:i w:val="0"/>
        </w:rPr>
        <w:t>Coming next</w:t>
      </w:r>
    </w:p>
    <w:tbl>
      <w:tblPr>
        <w:tblStyle w:val="TableGrid"/>
        <w:tblW w:type="auto" w:w="0"/>
        <w:tblLook w:firstColumn="1" w:firstRow="1" w:lastColumn="0" w:lastRow="0" w:noHBand="0" w:noVBand="1" w:val="04A0"/>
      </w:tblPr>
      <w:tblGrid>
        <w:gridCol w:w="4873"/>
        <w:gridCol w:w="4873"/>
      </w:tblGrid>
      <w:tr>
        <w:tc>
          <w:tcPr>
            <w:tcW w:type="dxa" w:w="4873"/>
          </w:tcPr>
          <w:p>
            <w:pPr>
              <w:shd w:val="clear" w:color="auto" w:fill="F2F4F7"/>
            </w:pPr>
            <w:r/>
            <w:r>
              <w:rPr>
                <w:b/>
                <w:i w:val="0"/>
                <w:sz w:val="18"/>
              </w:rPr>
              <w:t>Item</w:t>
            </w:r>
          </w:p>
        </w:tc>
        <w:tc>
          <w:tcPr>
            <w:tcW w:type="dxa" w:w="4873"/>
          </w:tcPr>
          <w:p>
            <w:pPr>
              <w:shd w:val="clear" w:color="auto" w:fill="F2F4F7"/>
            </w:pPr>
            <w:r/>
            <w:r>
              <w:rPr>
                <w:b/>
                <w:i w:val="0"/>
                <w:sz w:val="18"/>
              </w:rPr>
              <w:t>Notes</w:t>
            </w:r>
          </w:p>
        </w:tc>
      </w:tr>
      <w:tr>
        <w:tc>
          <w:tcPr>
            <w:tcW w:type="dxa" w:w="4873"/>
          </w:tcPr>
          <w:p>
            <w:r/>
            <w:r>
              <w:rPr>
                <w:b w:val="0"/>
                <w:i w:val="0"/>
                <w:sz w:val="18"/>
              </w:rPr>
              <w:t>Sending by KORbuild</w:t>
            </w:r>
          </w:p>
        </w:tc>
        <w:tc>
          <w:tcPr>
            <w:tcW w:type="dxa" w:w="4873"/>
          </w:tcPr>
          <w:p>
            <w:r/>
            <w:r>
              <w:rPr>
                <w:b w:val="0"/>
                <w:i w:val="0"/>
                <w:sz w:val="18"/>
              </w:rPr>
              <w:t>Quote requests and proposals sent by KORbuild, with the PDF attached and a record of what was sent.</w:t>
            </w:r>
          </w:p>
        </w:tc>
      </w:tr>
      <w:tr>
        <w:tc>
          <w:tcPr>
            <w:tcW w:type="dxa" w:w="4873"/>
          </w:tcPr>
          <w:p>
            <w:r/>
            <w:r>
              <w:rPr>
                <w:b w:val="0"/>
                <w:i w:val="0"/>
                <w:sz w:val="18"/>
              </w:rPr>
              <w:t>Snapping</w:t>
            </w:r>
          </w:p>
        </w:tc>
        <w:tc>
          <w:tcPr>
            <w:tcW w:type="dxa" w:w="4873"/>
          </w:tcPr>
          <w:p>
            <w:r/>
            <w:r>
              <w:rPr>
                <w:b w:val="0"/>
                <w:i w:val="0"/>
                <w:sz w:val="18"/>
              </w:rPr>
              <w:t>Clicks snapping to the lines of vector PDFs.</w:t>
            </w:r>
          </w:p>
        </w:tc>
      </w:tr>
      <w:tr>
        <w:tc>
          <w:tcPr>
            <w:tcW w:type="dxa" w:w="4873"/>
          </w:tcPr>
          <w:p>
            <w:r/>
            <w:r>
              <w:rPr>
                <w:b w:val="0"/>
                <w:i w:val="0"/>
                <w:sz w:val="18"/>
              </w:rPr>
              <w:t>Measure on the phone</w:t>
            </w:r>
          </w:p>
        </w:tc>
        <w:tc>
          <w:tcPr>
            <w:tcW w:type="dxa" w:w="4873"/>
          </w:tcPr>
          <w:p>
            <w:r/>
            <w:r>
              <w:rPr>
                <w:b w:val="0"/>
                <w:i w:val="0"/>
                <w:sz w:val="18"/>
              </w:rPr>
              <w:t>Read-only: projects, quantities, materials, quote lists and issued proposals. Drawing stays on the computer.</w:t>
            </w:r>
          </w:p>
        </w:tc>
      </w:tr>
      <w:tr>
        <w:tc>
          <w:tcPr>
            <w:tcW w:type="dxa" w:w="4873"/>
          </w:tcPr>
          <w:p>
            <w:r/>
            <w:r>
              <w:rPr>
                <w:b w:val="0"/>
                <w:i w:val="0"/>
                <w:sz w:val="18"/>
              </w:rPr>
              <w:t>More assemblies and trades</w:t>
            </w:r>
          </w:p>
        </w:tc>
        <w:tc>
          <w:tcPr>
            <w:tcW w:type="dxa" w:w="4873"/>
          </w:tcPr>
          <w:p>
            <w:r/>
            <w:r>
              <w:rPr>
                <w:b w:val="0"/>
                <w:i w:val="0"/>
                <w:sz w:val="18"/>
              </w:rPr>
              <w:t>Roofing, drywall, concrete and others, with formulas from each trade.</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