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Measure Takeoff — Situação da versão</w:t>
      </w:r>
    </w:p>
    <w:p>
      <w:r>
        <w:rPr>
          <w:i/>
        </w:rPr>
        <w:t>Guia do produto KORbuild</w:t>
      </w:r>
    </w:p>
    <w:p>
      <w:r>
        <w:rPr>
          <w:b w:val="0"/>
          <w:i w:val="0"/>
        </w:rPr>
        <w:t xml:space="preserve">O </w:t>
      </w:r>
      <w:r>
        <w:rPr>
          <w:b/>
          <w:i w:val="0"/>
        </w:rPr>
        <w:t>Measure Takeoff</w:t>
      </w:r>
      <w:r>
        <w:rPr>
          <w:b w:val="0"/>
          <w:i w:val="0"/>
        </w:rPr>
        <w:t xml:space="preserve"> é a primeira versão do KORbuild. Ele roda no banco de dados na nuvem, no navegador de um computador. Esta página diz o que funciona hoje e o que vem depois.</w:t>
      </w:r>
    </w:p>
    <w:p>
      <w:pPr>
        <w:pStyle w:val="Heading1"/>
      </w:pPr>
      <w:r>
        <w:rPr>
          <w:b w:val="0"/>
          <w:i w:val="0"/>
        </w:rPr>
        <w:t>Funciona hoje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Como funciona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Projetos, plantas e medição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Projetos, plantas em PDF (guardadas no armazenamento da empresa na nuvem), escala, condições com as medições e typicals são gravados enquanto você trabalha. Abra a mesma medição em outro computador e está tudo lá. Duas pessoas na mesma condição: a segunda é avisada e vê a versão gravada.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Catálogo, preços e margens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Itens e assemblies da própria empresa. Preços e margens são versões com data de vigência; nunca mudam nem somem, e o autor fica registrado. Valores em dólar só aparecem para quem tem a permissão do catálogo ou vê custos.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Listas de cotação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Uma lista por fornecedor, em unidades de compra, com perda e arredondamento.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Proposta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As propostas emitidas são numeradas pelo banco (P-AAAA-NNN, por empresa e ano) e congeladas. Ficam guardadas mesmo que o projeto seja excluído.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Empresa, usuários e perfis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Settings: perfil da empresa, contatos, usuários e os perfis de acesso que decidem quem mede, quem muda o catálogo e quem vê preços.</w:t>
            </w:r>
          </w:p>
        </w:tc>
      </w:tr>
    </w:tbl>
    <w:p>
      <w:pPr>
        <w:pStyle w:val="Heading1"/>
      </w:pPr>
      <w:r>
        <w:rPr>
          <w:b w:val="0"/>
          <w:i w:val="0"/>
        </w:rPr>
        <w:t>Bom saber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Observações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Só no computador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Medir precisa de mouse e tela grande. Use um computador com Chrome, Edge, Firefox ou Safari.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E-mail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Pedidos de cotação e propostas abrem no seu programa de e-mail com a mensagem pronta; você anexa o PDF (Salvar como PDF).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Precisão do clique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Cada clique cai num pixel inteiro da tela; no zoom normal, cerca de 3/4" por ponto. A conferência da escala mostra o erro, e um zoom maior o reduz.</w:t>
            </w:r>
          </w:p>
        </w:tc>
      </w:tr>
    </w:tbl>
    <w:p>
      <w:pPr>
        <w:pStyle w:val="Heading1"/>
      </w:pPr>
      <w:r>
        <w:rPr>
          <w:b w:val="0"/>
          <w:i w:val="0"/>
        </w:rPr>
        <w:t>O que vem depois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Item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Observações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Envio pelo KORbuild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Pedidos de cotação e propostas enviados pelo KORbuild, com o PDF anexo e o registro do que foi enviado.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Atração às linhas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Cliques atraídos pelas linhas dos PDFs vetoriais.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Measure no celular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Só leitura: projetos, quantidades, materiais, listas de cotação e propostas emitidas. O desenho fica no computador.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Mais assemblies e serviços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Telhado, drywall, concreto e outros, com fórmulas de cada serviço.</w:t>
            </w:r>
          </w:p>
        </w:tc>
      </w:tr>
    </w:tbl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