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2410C"/>
          <w:sz w:val="22"/>
        </w:rPr>
        <w:t>KORbuild</w:t>
      </w:r>
    </w:p>
    <w:p>
      <w:pPr>
        <w:pStyle w:val="Title"/>
      </w:pPr>
      <w:r>
        <w:t>Daily — Prototype status</w:t>
      </w:r>
    </w:p>
    <w:p>
      <w:r>
        <w:rPr>
          <w:i/>
        </w:rPr>
        <w:t>KORbuild product guide</w:t>
      </w:r>
    </w:p>
    <w:p>
      <w:r>
        <w:rPr>
          <w:b w:val="0"/>
          <w:i w:val="0"/>
        </w:rPr>
        <w:t xml:space="preserve">The prototype (the demo with sample data) shows the product working. Beside it, the </w:t>
      </w:r>
      <w:r>
        <w:rPr>
          <w:b/>
          <w:i w:val="0"/>
        </w:rPr>
        <w:t>real account</w:t>
      </w:r>
      <w:r>
        <w:rPr>
          <w:b w:val="0"/>
          <w:i w:val="0"/>
        </w:rPr>
        <w:t xml:space="preserve"> already runs on the cloud database and is in homologation. This page says what is real today and what is still simulated in the demo, so nobody promises more than exists.</w:t>
      </w:r>
    </w:p>
    <w:p>
      <w:pPr>
        <w:pStyle w:val="Heading1"/>
      </w:pPr>
      <w:r>
        <w:rPr>
          <w:b w:val="0"/>
          <w:i w:val="0"/>
        </w:rPr>
        <w:t>Already running on the database (real account)</w:t>
      </w:r>
    </w:p>
    <w:tbl>
      <w:tblPr>
        <w:tblStyle w:val="TableGrid"/>
        <w:tblW w:type="auto" w:w="0"/>
        <w:tblLook w:firstColumn="1" w:firstRow="1" w:lastColumn="0" w:lastRow="0" w:noHBand="0" w:noVBand="1" w:val="04A0"/>
      </w:tblPr>
      <w:tblGrid>
        <w:gridCol w:w="4873"/>
        <w:gridCol w:w="4873"/>
      </w:tblGrid>
      <w:tr>
        <w:tc>
          <w:tcPr>
            <w:tcW w:type="dxa" w:w="4873"/>
          </w:tcPr>
          <w:p>
            <w:pPr>
              <w:shd w:val="clear" w:color="auto" w:fill="F2F4F7"/>
            </w:pPr>
            <w:r/>
            <w:r>
              <w:rPr>
                <w:b/>
                <w:i w:val="0"/>
                <w:sz w:val="18"/>
              </w:rPr>
              <w:t>Item</w:t>
            </w:r>
          </w:p>
        </w:tc>
        <w:tc>
          <w:tcPr>
            <w:tcW w:type="dxa" w:w="4873"/>
          </w:tcPr>
          <w:p>
            <w:pPr>
              <w:shd w:val="clear" w:color="auto" w:fill="F2F4F7"/>
            </w:pPr>
            <w:r/>
            <w:r>
              <w:rPr>
                <w:b/>
                <w:i w:val="0"/>
                <w:sz w:val="18"/>
              </w:rPr>
              <w:t>How it works today</w:t>
            </w:r>
          </w:p>
        </w:tc>
      </w:tr>
      <w:tr>
        <w:tc>
          <w:tcPr>
            <w:tcW w:type="dxa" w:w="4873"/>
          </w:tcPr>
          <w:p>
            <w:r/>
            <w:r>
              <w:rPr>
                <w:b w:val="0"/>
                <w:i w:val="0"/>
                <w:sz w:val="18"/>
              </w:rPr>
              <w:t>Accounts</w:t>
            </w:r>
          </w:p>
        </w:tc>
        <w:tc>
          <w:tcPr>
            <w:tcW w:type="dxa" w:w="4873"/>
          </w:tcPr>
          <w:p>
            <w:r/>
            <w:r>
              <w:rPr>
                <w:b w:val="0"/>
                <w:i w:val="0"/>
                <w:sz w:val="18"/>
              </w:rPr>
              <w:t>Sign up with email and password; the company, its users, roles and invitations live on the database, separated by company.</w:t>
            </w:r>
          </w:p>
        </w:tc>
      </w:tr>
      <w:tr>
        <w:tc>
          <w:tcPr>
            <w:tcW w:type="dxa" w:w="4873"/>
          </w:tcPr>
          <w:p>
            <w:r/>
            <w:r>
              <w:rPr>
                <w:b w:val="0"/>
                <w:i w:val="0"/>
                <w:sz w:val="18"/>
              </w:rPr>
              <w:t>Daily reports</w:t>
            </w:r>
          </w:p>
        </w:tc>
        <w:tc>
          <w:tcPr>
            <w:tcW w:type="dxa" w:w="4873"/>
          </w:tcPr>
          <w:p>
            <w:r/>
            <w:r>
              <w:rPr>
                <w:b w:val="0"/>
                <w:i w:val="0"/>
                <w:sz w:val="18"/>
              </w:rPr>
              <w:t>Filled out in the field with photos, online or offline: the phone keeps the report and sends it when the signal is back. The same report never gets duplicated by a bad connection.</w:t>
            </w:r>
          </w:p>
        </w:tc>
      </w:tr>
      <w:tr>
        <w:tc>
          <w:tcPr>
            <w:tcW w:type="dxa" w:w="4873"/>
          </w:tcPr>
          <w:p>
            <w:r/>
            <w:r>
              <w:rPr>
                <w:b w:val="0"/>
                <w:i w:val="0"/>
                <w:sz w:val="18"/>
              </w:rPr>
              <w:t>Approvals</w:t>
            </w:r>
          </w:p>
        </w:tc>
        <w:tc>
          <w:tcPr>
            <w:tcW w:type="dxa" w:w="4873"/>
          </w:tcPr>
          <w:p>
            <w:r/>
            <w:r>
              <w:rPr>
                <w:b w:val="0"/>
                <w:i w:val="0"/>
                <w:sz w:val="18"/>
              </w:rPr>
              <w:t>The office approves or asks for changes; a subcontractor's report on a linked job is approved by the general contractor, never by the sub.</w:t>
            </w:r>
          </w:p>
        </w:tc>
      </w:tr>
      <w:tr>
        <w:tc>
          <w:tcPr>
            <w:tcW w:type="dxa" w:w="4873"/>
          </w:tcPr>
          <w:p>
            <w:r/>
            <w:r>
              <w:rPr>
                <w:b w:val="0"/>
                <w:i w:val="0"/>
                <w:sz w:val="18"/>
              </w:rPr>
              <w:t>Seal</w:t>
            </w:r>
          </w:p>
        </w:tc>
        <w:tc>
          <w:tcPr>
            <w:tcW w:type="dxa" w:w="4873"/>
          </w:tcPr>
          <w:p>
            <w:r/>
            <w:r>
              <w:rPr>
                <w:b w:val="0"/>
                <w:i w:val="0"/>
                <w:sz w:val="18"/>
              </w:rPr>
              <w:t>The database computes the seal (SHA-256) and the verification code at approval; nothing can change afterwards.</w:t>
            </w:r>
          </w:p>
        </w:tc>
      </w:tr>
      <w:tr>
        <w:tc>
          <w:tcPr>
            <w:tcW w:type="dxa" w:w="4873"/>
          </w:tcPr>
          <w:p>
            <w:r/>
            <w:r>
              <w:rPr>
                <w:b w:val="0"/>
                <w:i w:val="0"/>
                <w:sz w:val="18"/>
              </w:rPr>
              <w:t>Client link</w:t>
            </w:r>
          </w:p>
        </w:tc>
        <w:tc>
          <w:tcPr>
            <w:tcW w:type="dxa" w:w="4873"/>
          </w:tcPr>
          <w:p>
            <w:r/>
            <w:r>
              <w:rPr>
                <w:b w:val="0"/>
                <w:i w:val="0"/>
                <w:sz w:val="18"/>
              </w:rPr>
              <w:t>Opens anywhere, no sign-in, with the photos by temporary links; the database checks the seal on every open.</w:t>
            </w:r>
          </w:p>
        </w:tc>
      </w:tr>
      <w:tr>
        <w:tc>
          <w:tcPr>
            <w:tcW w:type="dxa" w:w="4873"/>
          </w:tcPr>
          <w:p>
            <w:r/>
            <w:r>
              <w:rPr>
                <w:b w:val="0"/>
                <w:i w:val="0"/>
                <w:sz w:val="18"/>
              </w:rPr>
              <w:t>Job schedule</w:t>
            </w:r>
          </w:p>
        </w:tc>
        <w:tc>
          <w:tcPr>
            <w:tcW w:type="dxa" w:w="4873"/>
          </w:tcPr>
          <w:p>
            <w:r/>
            <w:r>
              <w:rPr>
                <w:b w:val="0"/>
                <w:i w:val="0"/>
                <w:sz w:val="18"/>
              </w:rPr>
              <w:t>Stages with start and end, baseline, percent complete from the approved report (or by hand, with history) and publication to the general contractor by version. A stage that already received progress from an approved report cannot be deleted, and only the person who approved can change it.</w:t>
            </w:r>
          </w:p>
        </w:tc>
      </w:tr>
      <w:tr>
        <w:tc>
          <w:tcPr>
            <w:tcW w:type="dxa" w:w="4873"/>
          </w:tcPr>
          <w:p>
            <w:r/>
            <w:r>
              <w:rPr>
                <w:b w:val="0"/>
                <w:i w:val="0"/>
                <w:sz w:val="18"/>
              </w:rPr>
              <w:t>Two devices, one report</w:t>
            </w:r>
          </w:p>
        </w:tc>
        <w:tc>
          <w:tcPr>
            <w:tcW w:type="dxa" w:w="4873"/>
          </w:tcPr>
          <w:p>
            <w:r/>
            <w:r>
              <w:rPr>
                <w:b w:val="0"/>
                <w:i w:val="0"/>
                <w:sz w:val="18"/>
              </w:rPr>
              <w:t>If the same report was changed on another device while offline, the second one is warned and chooses which version stays.</w:t>
            </w:r>
          </w:p>
        </w:tc>
      </w:tr>
    </w:tbl>
    <w:p>
      <w:pPr>
        <w:pStyle w:val="Heading1"/>
      </w:pPr>
      <w:r>
        <w:rPr>
          <w:b w:val="0"/>
          <w:i w:val="0"/>
        </w:rPr>
        <w:t>Simulated today (in the demo)</w:t>
      </w:r>
    </w:p>
    <w:tbl>
      <w:tblPr>
        <w:tblStyle w:val="TableGrid"/>
        <w:tblW w:type="auto" w:w="0"/>
        <w:tblLook w:firstColumn="1" w:firstRow="1" w:lastColumn="0" w:lastRow="0" w:noHBand="0" w:noVBand="1" w:val="04A0"/>
      </w:tblPr>
      <w:tblGrid>
        <w:gridCol w:w="3249"/>
        <w:gridCol w:w="3249"/>
        <w:gridCol w:w="3249"/>
      </w:tblGrid>
      <w:tr>
        <w:tc>
          <w:tcPr>
            <w:tcW w:type="dxa" w:w="3249"/>
          </w:tcPr>
          <w:p>
            <w:pPr>
              <w:shd w:val="clear" w:color="auto" w:fill="F2F4F7"/>
            </w:pPr>
            <w:r/>
            <w:r>
              <w:rPr>
                <w:b/>
                <w:i w:val="0"/>
                <w:sz w:val="18"/>
              </w:rPr>
              <w:t>Item</w:t>
            </w:r>
          </w:p>
        </w:tc>
        <w:tc>
          <w:tcPr>
            <w:tcW w:type="dxa" w:w="3249"/>
          </w:tcPr>
          <w:p>
            <w:pPr>
              <w:shd w:val="clear" w:color="auto" w:fill="F2F4F7"/>
            </w:pPr>
            <w:r/>
            <w:r>
              <w:rPr>
                <w:b/>
                <w:i w:val="0"/>
                <w:sz w:val="18"/>
              </w:rPr>
              <w:t>In the prototype</w:t>
            </w:r>
          </w:p>
        </w:tc>
        <w:tc>
          <w:tcPr>
            <w:tcW w:type="dxa" w:w="3249"/>
          </w:tcPr>
          <w:p>
            <w:pPr>
              <w:shd w:val="clear" w:color="auto" w:fill="F2F4F7"/>
            </w:pPr>
            <w:r/>
            <w:r>
              <w:rPr>
                <w:b/>
                <w:i w:val="0"/>
                <w:sz w:val="18"/>
              </w:rPr>
              <w:t>In the product</w:t>
            </w:r>
          </w:p>
        </w:tc>
      </w:tr>
      <w:tr>
        <w:tc>
          <w:tcPr>
            <w:tcW w:type="dxa" w:w="3249"/>
          </w:tcPr>
          <w:p>
            <w:r/>
            <w:r>
              <w:rPr>
                <w:b w:val="0"/>
                <w:i w:val="0"/>
                <w:sz w:val="18"/>
              </w:rPr>
              <w:t>Where the data lives</w:t>
            </w:r>
          </w:p>
        </w:tc>
        <w:tc>
          <w:tcPr>
            <w:tcW w:type="dxa" w:w="3249"/>
          </w:tcPr>
          <w:p>
            <w:r/>
            <w:r>
              <w:rPr>
                <w:b w:val="0"/>
                <w:i w:val="0"/>
                <w:sz w:val="18"/>
              </w:rPr>
              <w:t>Only in the browser of each device.</w:t>
            </w:r>
          </w:p>
        </w:tc>
        <w:tc>
          <w:tcPr>
            <w:tcW w:type="dxa" w:w="3249"/>
          </w:tcPr>
          <w:p>
            <w:r/>
            <w:r>
              <w:rPr>
                <w:b w:val="0"/>
                <w:i w:val="0"/>
                <w:sz w:val="18"/>
              </w:rPr>
              <w:t xml:space="preserve">The cloud database, separated by company — </w:t>
            </w:r>
            <w:r>
              <w:rPr>
                <w:b/>
                <w:i w:val="0"/>
                <w:sz w:val="18"/>
              </w:rPr>
              <w:t>already running</w:t>
            </w:r>
            <w:r>
              <w:rPr>
                <w:b w:val="0"/>
                <w:i w:val="0"/>
                <w:sz w:val="18"/>
              </w:rPr>
              <w:t xml:space="preserve"> in the real account.</w:t>
            </w:r>
          </w:p>
        </w:tc>
      </w:tr>
      <w:tr>
        <w:tc>
          <w:tcPr>
            <w:tcW w:type="dxa" w:w="3249"/>
          </w:tcPr>
          <w:p>
            <w:r/>
            <w:r>
              <w:rPr>
                <w:b w:val="0"/>
                <w:i w:val="0"/>
                <w:sz w:val="18"/>
              </w:rPr>
              <w:t>Reminders at 4 PM and 6 PM</w:t>
            </w:r>
          </w:p>
        </w:tc>
        <w:tc>
          <w:tcPr>
            <w:tcW w:type="dxa" w:w="3249"/>
          </w:tcPr>
          <w:p>
            <w:r/>
            <w:r>
              <w:rPr>
                <w:b w:val="0"/>
                <w:i w:val="0"/>
                <w:sz w:val="18"/>
              </w:rPr>
              <w:t>Only while the app is open.</w:t>
            </w:r>
          </w:p>
        </w:tc>
        <w:tc>
          <w:tcPr>
            <w:tcW w:type="dxa" w:w="3249"/>
          </w:tcPr>
          <w:p>
            <w:r/>
            <w:r>
              <w:rPr>
                <w:b w:val="0"/>
                <w:i w:val="0"/>
                <w:sz w:val="18"/>
              </w:rPr>
              <w:t>Sent by the server, even with the app closed.</w:t>
            </w:r>
          </w:p>
        </w:tc>
      </w:tr>
      <w:tr>
        <w:tc>
          <w:tcPr>
            <w:tcW w:type="dxa" w:w="3249"/>
          </w:tcPr>
          <w:p>
            <w:r/>
            <w:r>
              <w:rPr>
                <w:b/>
                <w:i w:val="0"/>
                <w:sz w:val="18"/>
              </w:rPr>
              <w:t>Improve text</w:t>
            </w:r>
          </w:p>
        </w:tc>
        <w:tc>
          <w:tcPr>
            <w:tcW w:type="dxa" w:w="3249"/>
          </w:tcPr>
          <w:p>
            <w:r/>
            <w:r>
              <w:rPr>
                <w:b w:val="0"/>
                <w:i w:val="0"/>
                <w:sz w:val="18"/>
              </w:rPr>
              <w:t>Simple rules on the phone.</w:t>
            </w:r>
          </w:p>
        </w:tc>
        <w:tc>
          <w:tcPr>
            <w:tcW w:type="dxa" w:w="3249"/>
          </w:tcPr>
          <w:p>
            <w:r/>
            <w:r>
              <w:rPr>
                <w:b w:val="0"/>
                <w:i w:val="0"/>
                <w:sz w:val="18"/>
              </w:rPr>
              <w:t>AI, keeping the original text alongside.</w:t>
            </w:r>
          </w:p>
        </w:tc>
      </w:tr>
      <w:tr>
        <w:tc>
          <w:tcPr>
            <w:tcW w:type="dxa" w:w="3249"/>
          </w:tcPr>
          <w:p>
            <w:r/>
            <w:r>
              <w:rPr>
                <w:b w:val="0"/>
                <w:i w:val="0"/>
                <w:sz w:val="18"/>
              </w:rPr>
              <w:t>PDF</w:t>
            </w:r>
          </w:p>
        </w:tc>
        <w:tc>
          <w:tcPr>
            <w:tcW w:type="dxa" w:w="3249"/>
          </w:tcPr>
          <w:p>
            <w:r/>
            <w:r>
              <w:rPr>
                <w:b w:val="0"/>
                <w:i w:val="0"/>
                <w:sz w:val="18"/>
              </w:rPr>
              <w:t>Printed from the browser (</w:t>
            </w:r>
            <w:r>
              <w:rPr>
                <w:b/>
                <w:i w:val="0"/>
                <w:sz w:val="18"/>
              </w:rPr>
              <w:t>Save as PDF</w:t>
            </w:r>
            <w:r>
              <w:rPr>
                <w:b w:val="0"/>
                <w:i w:val="0"/>
                <w:sz w:val="18"/>
              </w:rPr>
              <w:t>).</w:t>
            </w:r>
          </w:p>
        </w:tc>
        <w:tc>
          <w:tcPr>
            <w:tcW w:type="dxa" w:w="3249"/>
          </w:tcPr>
          <w:p>
            <w:r/>
            <w:r>
              <w:rPr>
                <w:b w:val="0"/>
                <w:i w:val="0"/>
                <w:sz w:val="18"/>
              </w:rPr>
              <w:t>Generated on the server, ready to download.</w:t>
            </w:r>
          </w:p>
        </w:tc>
      </w:tr>
      <w:tr>
        <w:tc>
          <w:tcPr>
            <w:tcW w:type="dxa" w:w="3249"/>
          </w:tcPr>
          <w:p>
            <w:r/>
            <w:r>
              <w:rPr>
                <w:b w:val="0"/>
                <w:i w:val="0"/>
                <w:sz w:val="18"/>
              </w:rPr>
              <w:t>Client link</w:t>
            </w:r>
          </w:p>
        </w:tc>
        <w:tc>
          <w:tcPr>
            <w:tcW w:type="dxa" w:w="3249"/>
          </w:tcPr>
          <w:p>
            <w:r/>
            <w:r>
              <w:rPr>
                <w:b w:val="0"/>
                <w:i w:val="0"/>
                <w:sz w:val="18"/>
              </w:rPr>
              <w:t>Opens only in the same browser.</w:t>
            </w:r>
          </w:p>
        </w:tc>
        <w:tc>
          <w:tcPr>
            <w:tcW w:type="dxa" w:w="3249"/>
          </w:tcPr>
          <w:p>
            <w:r/>
            <w:r>
              <w:rPr>
                <w:b w:val="0"/>
                <w:i w:val="0"/>
                <w:sz w:val="18"/>
              </w:rPr>
              <w:t xml:space="preserve">Opens anywhere — </w:t>
            </w:r>
            <w:r>
              <w:rPr>
                <w:b/>
                <w:i w:val="0"/>
                <w:sz w:val="18"/>
              </w:rPr>
              <w:t>already running</w:t>
            </w:r>
            <w:r>
              <w:rPr>
                <w:b w:val="0"/>
                <w:i w:val="0"/>
                <w:sz w:val="18"/>
              </w:rPr>
              <w:t>.</w:t>
            </w:r>
          </w:p>
        </w:tc>
      </w:tr>
      <w:tr>
        <w:tc>
          <w:tcPr>
            <w:tcW w:type="dxa" w:w="3249"/>
          </w:tcPr>
          <w:p>
            <w:r/>
            <w:r>
              <w:rPr>
                <w:b w:val="0"/>
                <w:i w:val="0"/>
                <w:sz w:val="18"/>
              </w:rPr>
              <w:t>Losing signal</w:t>
            </w:r>
          </w:p>
        </w:tc>
        <w:tc>
          <w:tcPr>
            <w:tcW w:type="dxa" w:w="3249"/>
          </w:tcPr>
          <w:p>
            <w:r/>
            <w:r>
              <w:rPr>
                <w:b w:val="0"/>
                <w:i w:val="0"/>
                <w:sz w:val="18"/>
              </w:rPr>
              <w:t xml:space="preserve">Simulated by tapping </w:t>
            </w:r>
            <w:r>
              <w:rPr>
                <w:b/>
                <w:i w:val="0"/>
                <w:sz w:val="18"/>
              </w:rPr>
              <w:t>Online</w:t>
            </w:r>
            <w:r>
              <w:rPr>
                <w:b w:val="0"/>
                <w:i w:val="0"/>
                <w:sz w:val="18"/>
              </w:rPr>
              <w:t>.</w:t>
            </w:r>
          </w:p>
        </w:tc>
        <w:tc>
          <w:tcPr>
            <w:tcW w:type="dxa" w:w="3249"/>
          </w:tcPr>
          <w:p>
            <w:r/>
            <w:r>
              <w:rPr>
                <w:b w:val="0"/>
                <w:i w:val="0"/>
                <w:sz w:val="18"/>
              </w:rPr>
              <w:t xml:space="preserve">Real — </w:t>
            </w:r>
            <w:r>
              <w:rPr>
                <w:b/>
                <w:i w:val="0"/>
                <w:sz w:val="18"/>
              </w:rPr>
              <w:t>already running</w:t>
            </w:r>
            <w:r>
              <w:rPr>
                <w:b w:val="0"/>
                <w:i w:val="0"/>
                <w:sz w:val="18"/>
              </w:rPr>
              <w:t xml:space="preserve"> (the phone keeps the report and sends it later).</w:t>
            </w:r>
          </w:p>
        </w:tc>
      </w:tr>
      <w:tr>
        <w:tc>
          <w:tcPr>
            <w:tcW w:type="dxa" w:w="3249"/>
          </w:tcPr>
          <w:p>
            <w:r/>
            <w:r>
              <w:rPr>
                <w:b w:val="0"/>
                <w:i w:val="0"/>
                <w:sz w:val="18"/>
              </w:rPr>
              <w:t>Sign-in</w:t>
            </w:r>
          </w:p>
        </w:tc>
        <w:tc>
          <w:tcPr>
            <w:tcW w:type="dxa" w:w="3249"/>
          </w:tcPr>
          <w:p>
            <w:r/>
            <w:r>
              <w:rPr>
                <w:b w:val="0"/>
                <w:i w:val="0"/>
                <w:sz w:val="18"/>
              </w:rPr>
              <w:t>Demo users, no password.</w:t>
            </w:r>
          </w:p>
        </w:tc>
        <w:tc>
          <w:tcPr>
            <w:tcW w:type="dxa" w:w="3249"/>
          </w:tcPr>
          <w:p>
            <w:r/>
            <w:r>
              <w:rPr>
                <w:b w:val="0"/>
                <w:i w:val="0"/>
                <w:sz w:val="18"/>
              </w:rPr>
              <w:t xml:space="preserve">Company email and password — </w:t>
            </w:r>
            <w:r>
              <w:rPr>
                <w:b/>
                <w:i w:val="0"/>
                <w:sz w:val="18"/>
              </w:rPr>
              <w:t>already running</w:t>
            </w:r>
            <w:r>
              <w:rPr>
                <w:b w:val="0"/>
                <w:i w:val="0"/>
                <w:sz w:val="18"/>
              </w:rPr>
              <w:t>.</w:t>
            </w:r>
          </w:p>
        </w:tc>
      </w:tr>
      <w:tr>
        <w:tc>
          <w:tcPr>
            <w:tcW w:type="dxa" w:w="3249"/>
          </w:tcPr>
          <w:p>
            <w:r/>
            <w:r>
              <w:rPr>
                <w:b w:val="0"/>
                <w:i w:val="0"/>
                <w:sz w:val="18"/>
              </w:rPr>
              <w:t>Weather</w:t>
            </w:r>
          </w:p>
        </w:tc>
        <w:tc>
          <w:tcPr>
            <w:tcW w:type="dxa" w:w="3249"/>
          </w:tcPr>
          <w:p>
            <w:r/>
            <w:r>
              <w:rPr>
                <w:b w:val="0"/>
                <w:i w:val="0"/>
                <w:sz w:val="18"/>
              </w:rPr>
              <w:t>Real (Open-Meteo), when there is internet.</w:t>
            </w:r>
          </w:p>
        </w:tc>
        <w:tc>
          <w:tcPr>
            <w:tcW w:type="dxa" w:w="3249"/>
          </w:tcPr>
          <w:p>
            <w:r/>
            <w:r>
              <w:rPr>
                <w:b w:val="0"/>
                <w:i w:val="0"/>
                <w:sz w:val="18"/>
              </w:rPr>
              <w:t>Same.</w:t>
            </w:r>
          </w:p>
        </w:tc>
      </w:tr>
    </w:tbl>
    <w:p>
      <w:pPr>
        <w:pStyle w:val="Heading1"/>
      </w:pPr>
      <w:r>
        <w:rPr>
          <w:b w:val="0"/>
          <w:i w:val="0"/>
        </w:rPr>
        <w:t>Coming next</w:t>
      </w:r>
    </w:p>
    <w:tbl>
      <w:tblPr>
        <w:tblStyle w:val="TableGrid"/>
        <w:tblW w:type="auto" w:w="0"/>
        <w:tblLook w:firstColumn="1" w:firstRow="1" w:lastColumn="0" w:lastRow="0" w:noHBand="0" w:noVBand="1" w:val="04A0"/>
      </w:tblPr>
      <w:tblGrid>
        <w:gridCol w:w="4873"/>
        <w:gridCol w:w="4873"/>
      </w:tblGrid>
      <w:tr>
        <w:tc>
          <w:tcPr>
            <w:tcW w:type="dxa" w:w="4873"/>
          </w:tcPr>
          <w:p>
            <w:pPr>
              <w:shd w:val="clear" w:color="auto" w:fill="F2F4F7"/>
            </w:pPr>
            <w:r/>
            <w:r>
              <w:rPr>
                <w:b/>
                <w:i w:val="0"/>
                <w:sz w:val="18"/>
              </w:rPr>
              <w:t>Item</w:t>
            </w:r>
          </w:p>
        </w:tc>
        <w:tc>
          <w:tcPr>
            <w:tcW w:type="dxa" w:w="4873"/>
          </w:tcPr>
          <w:p>
            <w:pPr>
              <w:shd w:val="clear" w:color="auto" w:fill="F2F4F7"/>
            </w:pPr>
            <w:r/>
            <w:r>
              <w:rPr>
                <w:b/>
                <w:i w:val="0"/>
                <w:sz w:val="18"/>
              </w:rPr>
              <w:t>Notes</w:t>
            </w:r>
          </w:p>
        </w:tc>
      </w:tr>
      <w:tr>
        <w:tc>
          <w:tcPr>
            <w:tcW w:type="dxa" w:w="4873"/>
          </w:tcPr>
          <w:p>
            <w:r/>
            <w:r>
              <w:rPr>
                <w:b w:val="0"/>
                <w:i w:val="0"/>
                <w:sz w:val="18"/>
              </w:rPr>
              <w:t>Crew from the time clock in the report</w:t>
            </w:r>
          </w:p>
        </w:tc>
        <w:tc>
          <w:tcPr>
            <w:tcW w:type="dxa" w:w="4873"/>
          </w:tcPr>
          <w:p>
            <w:r/>
            <w:r>
              <w:rPr>
                <w:b w:val="0"/>
                <w:i w:val="0"/>
                <w:sz w:val="18"/>
              </w:rPr>
              <w:t>Already running: the report's crew comes from who clocked in at the job.</w:t>
            </w:r>
          </w:p>
        </w:tc>
      </w:tr>
      <w:tr>
        <w:tc>
          <w:tcPr>
            <w:tcW w:type="dxa" w:w="4873"/>
          </w:tcPr>
          <w:p>
            <w:r/>
            <w:r>
              <w:rPr>
                <w:b w:val="0"/>
                <w:i w:val="0"/>
                <w:sz w:val="18"/>
              </w:rPr>
              <w:t>Store apps (App Store, Google Play)</w:t>
            </w:r>
          </w:p>
        </w:tc>
        <w:tc>
          <w:tcPr>
            <w:tcW w:type="dxa" w:w="4873"/>
          </w:tcPr>
          <w:p>
            <w:r/>
            <w:r>
              <w:rPr>
                <w:b w:val="0"/>
                <w:i w:val="0"/>
                <w:sz w:val="18"/>
              </w:rPr>
              <w:t>Planned; the prototype already installs on the home screen.</w:t>
            </w:r>
          </w:p>
        </w:tc>
      </w:tr>
      <w:tr>
        <w:tc>
          <w:tcPr>
            <w:tcW w:type="dxa" w:w="4873"/>
          </w:tcPr>
          <w:p>
            <w:r/>
            <w:r>
              <w:rPr>
                <w:b w:val="0"/>
                <w:i w:val="0"/>
                <w:sz w:val="18"/>
              </w:rPr>
              <w:t>Settings for deadline and reminder times</w:t>
            </w:r>
          </w:p>
        </w:tc>
        <w:tc>
          <w:tcPr>
            <w:tcW w:type="dxa" w:w="4873"/>
          </w:tcPr>
          <w:p>
            <w:r/>
            <w:r>
              <w:rPr>
                <w:b w:val="0"/>
                <w:i w:val="0"/>
                <w:sz w:val="18"/>
              </w:rPr>
              <w:t>To be confirmed.</w:t>
            </w:r>
          </w:p>
        </w:tc>
      </w:tr>
      <w:tr>
        <w:tc>
          <w:tcPr>
            <w:tcW w:type="dxa" w:w="4873"/>
          </w:tcPr>
          <w:p>
            <w:r/>
            <w:r>
              <w:rPr>
                <w:b w:val="0"/>
                <w:i w:val="0"/>
                <w:sz w:val="18"/>
              </w:rPr>
              <w:t>SMS and email reminders</w:t>
            </w:r>
          </w:p>
        </w:tc>
        <w:tc>
          <w:tcPr>
            <w:tcW w:type="dxa" w:w="4873"/>
          </w:tcPr>
          <w:p>
            <w:r/>
            <w:r>
              <w:rPr>
                <w:b w:val="0"/>
                <w:i w:val="0"/>
                <w:sz w:val="18"/>
              </w:rPr>
              <w:t>Evaluated later (US rules for business SMS).</w:t>
            </w:r>
          </w:p>
        </w:tc>
      </w:tr>
      <w:tr>
        <w:tc>
          <w:tcPr>
            <w:tcW w:type="dxa" w:w="4873"/>
          </w:tcPr>
          <w:p>
            <w:r/>
            <w:r>
              <w:rPr>
                <w:b w:val="0"/>
                <w:i w:val="0"/>
                <w:sz w:val="18"/>
              </w:rPr>
              <w:t>GC invites the trade contractor (bid) and a channel between them</w:t>
            </w:r>
          </w:p>
        </w:tc>
        <w:tc>
          <w:tcPr>
            <w:tcW w:type="dxa" w:w="4873"/>
          </w:tcPr>
          <w:p>
            <w:r/>
            <w:r>
              <w:rPr>
                <w:b w:val="0"/>
                <w:i w:val="0"/>
                <w:sz w:val="18"/>
              </w:rPr>
              <w:t>Specified; next stage of the database (today the jobs are linked by the KORbuild team).</w:t>
            </w:r>
          </w:p>
        </w:tc>
      </w:tr>
    </w:tbl>
    <w:sectPr w:rsidR="00FC693F" w:rsidRPr="0006063C" w:rsidSect="00034616">
      <w:pgSz w:w="12240" w:h="15840"/>
      <w:pgMar w:top="1440" w:right="1247" w:bottom="144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41B26"/>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41B26"/>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41B2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