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OPE</w:t>
      </w:r>
    </w:p>
    <w:p w14:paraId="3610B2C9" w14:textId="6ECC54FD">
      <w:pPr>
        <w:pStyle w:val="sistema"/>
        <w:spacing w:after="0" w:line="360" w:lineRule="auto"/>
      </w:pPr>
      <w:r>
        <w:rPr>
          <w:i w:val="0"/>
          <w:szCs w:val="36"/>
        </w:rPr>
        <w:t>OPE: o Gerador de OPE ideal</w:t>
      </w:r>
    </w:p>
    <w:p w14:paraId="39A786D6" w14:textId="77777777">
      <w:pPr>
        <w:pStyle w:val="versao"/>
        <w:spacing w:line="360" w:lineRule="auto"/>
      </w:pPr>
      <w:r>
        <w:rPr>
          <w:sz w:val="36"/>
          <w:szCs w:val="36"/>
        </w:rPr>
        <w:t xml:space="preserve">Versão </w:t>
      </w:r>
      <w:r>
        <w:rPr>
          <w:iCs/>
          <w:sz w:val="36"/>
          <w:szCs w:val="36"/>
        </w:rPr>
        <w:t>0.1</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12/10/2026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0.1</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inicial do modelo ideal, para validação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O ideal.</w:t>
      </w:r>
      <w:r>
        <w:rPr>
          <w:szCs w:val="20"/>
        </w:rPr>
        <w:t xml:space="preserve"> Como o Gerador de OPE deve trabalhar para atender à RDC 658/2022 e ao Guia 33/2020. Este documento não descreve o legado. Usa o que foi levantado no código só para mostrar </w:t>
      </w:r>
      <w:r>
        <w:rPr>
          <w:b/>
          <w:bCs/>
          <w:szCs w:val="20"/>
        </w:rPr>
        <w:t xml:space="preserve">o que manter, o que corrigir e o que construir</w:t>
      </w:r>
      <w:r>
        <w:rPr>
          <w:szCs w:val="20"/>
        </w:rPr>
        <w:t xml:space="preserve">. Complementa </w:t>
      </w:r>
      <w:r>
        <w:rPr>
          <w:szCs w:val="20"/>
        </w:rPr>
        <w:t xml:space="preserve">modelo-ideal/01-qualidade-entre-modulos.md</w:t>
      </w:r>
      <w:r>
        <w:rPr>
          <w:szCs w:val="20"/>
        </w:rPr>
        <w:t xml:space="preserve">, que define as travas entre os módulos. Versão 0.1, de 12/10/2026, para validação com a Produção e a Garantia da Qualidade.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1. O PAPEL DO GERADOR DE OPE NO ERP</w:t>
      </w:r>
    </w:p>
    <w:p>
      <w:pPr>
        <w:keepNext/>
        <w:spacing w:after="0" w:line="360" w:lineRule="auto"/>
      </w:pPr>
    </w:p>
    <w:p>
      <w:pPr>
        <w:spacing w:after="0" w:line="360" w:lineRule="auto"/>
        <w:rPr>
          <w:szCs w:val="20"/>
        </w:rPr>
      </w:pPr>
      <w:r>
        <w:rPr>
          <w:szCs w:val="20"/>
        </w:rPr>
        <w:t xml:space="preserve">O Gerador </w:t>
      </w:r>
      <w:r>
        <w:rPr>
          <w:b/>
          <w:bCs/>
          <w:szCs w:val="20"/>
        </w:rPr>
        <w:t xml:space="preserve">monta a instrução de fabricação eletrônica de cada produto</w:t>
      </w:r>
      <w:r>
        <w:rPr>
          <w:szCs w:val="20"/>
        </w:rPr>
        <w:t xml:space="preserve">: o registro de lote que o operador preenche na Produção. Por isso, o modelo é um </w:t>
      </w:r>
      <w:r>
        <w:rPr>
          <w:b/>
          <w:bCs/>
          <w:szCs w:val="20"/>
        </w:rPr>
        <w:t xml:space="preserve">documento controlado</w:t>
      </w:r>
      <w:r>
        <w:rPr>
          <w:szCs w:val="20"/>
        </w:rPr>
        <w:t xml:space="preserve"> (RDC 658/2022, arts. 133 a 135) e, ao mesmo tempo, um </w:t>
      </w:r>
      <w:r>
        <w:rPr>
          <w:b/>
          <w:bCs/>
          <w:szCs w:val="20"/>
        </w:rPr>
        <w:t xml:space="preserve">item de configuração</w:t>
      </w:r>
      <w:r>
        <w:rPr>
          <w:szCs w:val="20"/>
        </w:rPr>
        <w:t xml:space="preserve"> do sistema (Guia 33/2020, 11.7).</w:t>
      </w:r>
    </w:p>
    <w:p>
      <w:pPr>
        <w:spacing w:after="0" w:line="360" w:lineRule="auto"/>
        <w:rPr>
          <w:szCs w:val="20"/>
        </w:rPr>
      </w:pPr>
      <w:r>
        <w:rPr>
          <w:szCs w:val="20"/>
        </w:rPr>
        <w:t xml:space="preserve">No modelo ideal, o modelo do registro de lote </w:t>
      </w:r>
      <w:r>
        <w:rPr>
          <w:b/>
          <w:bCs/>
          <w:szCs w:val="20"/>
        </w:rPr>
        <w:t xml:space="preserve">só chega à Produção aprovado</w:t>
      </w:r>
      <w:r>
        <w:rPr>
          <w:szCs w:val="20"/>
        </w:rPr>
        <w:t xml:space="preserve">. Ele nasce de uma mudança aprovada, passa por revisão e aprovação com assinatura e vira uma </w:t>
      </w:r>
      <w:r>
        <w:rPr>
          <w:b/>
          <w:bCs/>
          <w:szCs w:val="20"/>
        </w:rPr>
        <w:t xml:space="preserve">versão vigente</w:t>
      </w:r>
      <w:r>
        <w:rPr>
          <w:szCs w:val="20"/>
        </w:rPr>
        <w:t xml:space="preserve">. A Produção usa sempre essa versão, e cada lote guarda a versão que usou.</w:t>
      </w:r>
    </w:p>
    <w:tbl>
      <w:tblPr>
        <w:tblStyle w:val="Tabelacomgrade"/>
        <w:tblW w:w="9631" w:type="dxa"/>
        <w:tblLayout w:type="fixed"/>
        <w:tblLook w:val="04A0" w:firstRow="1" w:lastRow="0" w:firstColumn="1" w:lastColumn="0" w:noHBand="0" w:noVBand="1"/>
      </w:tblPr>
      <w:tblGrid>
        <w:gridCol w:w="5294"/>
        <w:gridCol w:w="4337"/>
      </w:tblGrid>
      <w:tr>
        <w:trPr>
          <w:tblHeader/>
          <w:cantSplit/>
        </w:trPr>
        <w:tc>
          <w:tcPr>
            <w:tcW w:w="5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Gerador faz</w:t>
            </w:r>
          </w:p>
        </w:tc>
        <w:tc>
          <w:tcPr>
            <w:tcW w:w="43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Gerador não faz</w:t>
            </w:r>
          </w:p>
        </w:tc>
      </w:tr>
      <w:tr>
        <w:trPr>
          <w:cantSplit/>
        </w:trPr>
        <w:tc>
          <w:tcPr>
            <w:tcW w:w="5294" w:type="dxa"/>
          </w:tcPr>
          <w:p>
            <w:pPr>
              <w:widowControl/>
              <w:spacing w:after="0" w:line="276" w:lineRule="auto"/>
              <w:jc w:val="left"/>
              <w:rPr>
                <w:sz w:val="18"/>
                <w:szCs w:val="18"/>
              </w:rPr>
            </w:pPr>
            <w:r>
              <w:rPr>
                <w:sz w:val="18"/>
                <w:szCs w:val="20"/>
              </w:rPr>
              <w:t xml:space="preserve">Monta e mantém o modelo de cada produto, em rascunho</w:t>
            </w:r>
          </w:p>
        </w:tc>
        <w:tc>
          <w:tcPr>
            <w:tcW w:w="4337" w:type="dxa"/>
          </w:tcPr>
          <w:p>
            <w:pPr>
              <w:widowControl/>
              <w:spacing w:after="0" w:line="276" w:lineRule="auto"/>
              <w:jc w:val="left"/>
              <w:rPr>
                <w:sz w:val="18"/>
                <w:szCs w:val="18"/>
              </w:rPr>
            </w:pPr>
            <w:r>
              <w:rPr>
                <w:sz w:val="18"/>
                <w:szCs w:val="20"/>
              </w:rPr>
              <w:t xml:space="preserve">Pôr em uso um modelo sem aprovação</w:t>
            </w:r>
          </w:p>
        </w:tc>
      </w:tr>
      <w:tr>
        <w:trPr>
          <w:cantSplit/>
        </w:trPr>
        <w:tc>
          <w:tcPr>
            <w:tcW w:w="5294" w:type="dxa"/>
          </w:tcPr>
          <w:p>
            <w:pPr>
              <w:widowControl/>
              <w:spacing w:after="0" w:line="276" w:lineRule="auto"/>
              <w:jc w:val="left"/>
              <w:rPr>
                <w:sz w:val="18"/>
                <w:szCs w:val="18"/>
              </w:rPr>
            </w:pPr>
            <w:r>
              <w:rPr>
                <w:sz w:val="18"/>
                <w:szCs w:val="20"/>
              </w:rPr>
              <w:t xml:space="preserve">Confere sozinho se o modelo tem o mínimo do registro de lote</w:t>
            </w:r>
          </w:p>
        </w:tc>
        <w:tc>
          <w:tcPr>
            <w:tcW w:w="4337" w:type="dxa"/>
          </w:tcPr>
          <w:p>
            <w:pPr>
              <w:widowControl/>
              <w:spacing w:after="0" w:line="276" w:lineRule="auto"/>
              <w:jc w:val="left"/>
              <w:rPr>
                <w:sz w:val="18"/>
                <w:szCs w:val="18"/>
              </w:rPr>
            </w:pPr>
            <w:r>
              <w:rPr>
                <w:sz w:val="18"/>
                <w:szCs w:val="20"/>
              </w:rPr>
              <w:t xml:space="preserve">Alterar a versão vigente (toda mudança é uma nova versão)</w:t>
            </w:r>
          </w:p>
        </w:tc>
      </w:tr>
      <w:tr>
        <w:trPr>
          <w:cantSplit/>
        </w:trPr>
        <w:tc>
          <w:tcPr>
            <w:tcW w:w="5294" w:type="dxa"/>
          </w:tcPr>
          <w:p>
            <w:pPr>
              <w:widowControl/>
              <w:spacing w:after="0" w:line="276" w:lineRule="auto"/>
              <w:jc w:val="left"/>
              <w:rPr>
                <w:sz w:val="18"/>
                <w:szCs w:val="18"/>
              </w:rPr>
            </w:pPr>
            <w:r>
              <w:rPr>
                <w:sz w:val="18"/>
                <w:szCs w:val="20"/>
              </w:rPr>
              <w:t xml:space="preserve">Leva o modelo aprovado à Produção, sem arquivo intermediário</w:t>
            </w:r>
          </w:p>
        </w:tc>
        <w:tc>
          <w:tcPr>
            <w:tcW w:w="4337" w:type="dxa"/>
          </w:tcPr>
          <w:p>
            <w:pPr>
              <w:widowControl/>
              <w:spacing w:after="0" w:line="276" w:lineRule="auto"/>
              <w:jc w:val="left"/>
              <w:rPr>
                <w:sz w:val="18"/>
                <w:szCs w:val="18"/>
              </w:rPr>
            </w:pPr>
            <w:r>
              <w:rPr>
                <w:sz w:val="18"/>
                <w:szCs w:val="20"/>
              </w:rPr>
              <w:t xml:space="preserve">Decidir se uma mudança é necessária (é da GQ, trava 8)</w:t>
            </w:r>
          </w:p>
        </w:tc>
      </w:tr>
      <w:tr>
        <w:trPr>
          <w:cantSplit/>
        </w:trPr>
        <w:tc>
          <w:tcPr>
            <w:tcW w:w="5294" w:type="dxa"/>
          </w:tcPr>
          <w:p>
            <w:pPr>
              <w:widowControl/>
              <w:spacing w:after="0" w:line="276" w:lineRule="auto"/>
              <w:jc w:val="left"/>
              <w:rPr>
                <w:sz w:val="18"/>
                <w:szCs w:val="18"/>
              </w:rPr>
            </w:pPr>
            <w:r>
              <w:rPr>
                <w:sz w:val="18"/>
                <w:szCs w:val="20"/>
              </w:rPr>
              <w:t xml:space="preserve">Guarda o histórico de cada versão e de cada alteração</w:t>
            </w:r>
          </w:p>
        </w:tc>
        <w:tc>
          <w:tcPr>
            <w:tcW w:w="4337" w:type="dxa"/>
          </w:tcPr>
          <w:p>
            <w:pPr>
              <w:widowControl/>
              <w:spacing w:after="0" w:line="276" w:lineRule="auto"/>
              <w:jc w:val="left"/>
              <w:rPr>
                <w:sz w:val="18"/>
                <w:szCs w:val="18"/>
              </w:rPr>
            </w:pPr>
            <w:r>
              <w:rPr>
                <w:sz w:val="18"/>
                <w:szCs w:val="20"/>
              </w:rPr>
              <w:t xml:space="preserve">Executar o lote (é da Produção)</w:t>
            </w:r>
          </w:p>
        </w:tc>
      </w:tr>
      <w:tr>
        <w:trPr>
          <w:cantSplit/>
        </w:trPr>
        <w:tc>
          <w:tcPr>
            <w:tcW w:w="5294" w:type="dxa"/>
          </w:tcPr>
          <w:p>
            <w:pPr>
              <w:widowControl/>
              <w:spacing w:after="0" w:line="276" w:lineRule="auto"/>
              <w:jc w:val="left"/>
              <w:rPr>
                <w:sz w:val="18"/>
                <w:szCs w:val="18"/>
              </w:rPr>
            </w:pPr>
            <w:r>
              <w:rPr>
                <w:sz w:val="18"/>
                <w:szCs w:val="20"/>
              </w:rPr>
              <w:t xml:space="preserve">Define limites, assinaturas e controles de cada etapa</w:t>
            </w:r>
          </w:p>
        </w:tc>
        <w:tc>
          <w:tcPr>
            <w:tcW w:w="4337" w:type="dxa"/>
          </w:tcPr>
          <w:p>
            <w:pPr>
              <w:widowControl/>
              <w:spacing w:after="0" w:line="276" w:lineRule="auto"/>
              <w:jc w:val="left"/>
              <w:rPr>
                <w:sz w:val="18"/>
                <w:szCs w:val="18"/>
              </w:rPr>
            </w:pPr>
            <w:r>
              <w:rPr>
                <w:sz w:val="18"/>
                <w:szCs w:val="20"/>
              </w:rPr>
              <w:t xml:space="preserve">Exigir programação para um produto novo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2. COMO O TRABALHO ANDA</w:t>
      </w:r>
    </w:p>
    <w:p>
      <w:pPr>
        <w:keepNext/>
        <w:spacing w:after="0" w:line="360" w:lineRule="auto"/>
      </w:pPr>
    </w:p>
    <w:p>
      <w:pPr>
        <w:keepNext/>
        <w:spacing w:before="120" w:after="0"/>
        <w:jc w:val="center"/>
      </w:pPr>
      <w:r>
        <w:rPr>
          <w:noProof/>
        </w:rPr>
        <w:drawing>
          <wp:inline distT="0" distB="0" distL="0" distR="0">
            <wp:extent cx="5400000" cy="3530769"/>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530769"/>
                    </a:xfrm>
                    <a:prstGeom prst="rect">
                      <a:avLst/>
                    </a:prstGeom>
                  </pic:spPr>
                </pic:pic>
              </a:graphicData>
            </a:graphic>
          </wp:inline>
        </w:drawing>
      </w:r>
    </w:p>
    <w:p>
      <w:pPr>
        <w:spacing w:before="60" w:after="120"/>
        <w:jc w:val="center"/>
      </w:pPr>
      <w:r>
        <w:rPr>
          <w:i/>
          <w:iCs/>
          <w:sz w:val="18"/>
          <w:szCs w:val="20"/>
        </w:rPr>
        <w:t xml:space="preserve">Figura 1 – Gerador de OPE ideal: da mudança aprovada à versão vigente na Produção</w:t>
      </w:r>
    </w:p>
    <w:p>
      <w:pPr>
        <w:spacing w:after="0" w:line="360" w:lineRule="auto"/>
        <w:rPr>
          <w:szCs w:val="20"/>
        </w:rPr>
      </w:pPr>
      <w:r>
        <w:rPr>
          <w:b/>
          <w:bCs/>
          <w:szCs w:val="20"/>
        </w:rPr>
        <w:t xml:space="preserve">O modelo passa por estas situações, nesta ordem, e cada mudança fica no histórico:</w:t>
      </w:r>
    </w:p>
    <w:tbl>
      <w:tblPr>
        <w:tblStyle w:val="Tabelacomgrade"/>
        <w:tblW w:w="9631" w:type="dxa"/>
        <w:tblLayout w:type="fixed"/>
        <w:tblLook w:val="04A0" w:firstRow="1" w:lastRow="0" w:firstColumn="1" w:lastColumn="0" w:noHBand="0" w:noVBand="1"/>
      </w:tblPr>
      <w:tblGrid>
        <w:gridCol w:w="1952"/>
        <w:gridCol w:w="3342"/>
        <w:gridCol w:w="4337"/>
      </w:tblGrid>
      <w:tr>
        <w:trPr>
          <w:tblHeader/>
          <w:cantSplit/>
        </w:trPr>
        <w:tc>
          <w:tcPr>
            <w:tcW w:w="19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do modelo</w:t>
            </w:r>
          </w:p>
        </w:tc>
        <w:tc>
          <w:tcPr>
            <w:tcW w:w="33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Quem leva a ela</w:t>
            </w:r>
          </w:p>
        </w:tc>
        <w:tc>
          <w:tcPr>
            <w:tcW w:w="43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o sistema confere</w:t>
            </w:r>
          </w:p>
        </w:tc>
      </w:tr>
      <w:tr>
        <w:trPr>
          <w:cantSplit/>
        </w:trPr>
        <w:tc>
          <w:tcPr>
            <w:tcW w:w="1952" w:type="dxa"/>
          </w:tcPr>
          <w:p>
            <w:pPr>
              <w:widowControl/>
              <w:spacing w:after="0" w:line="276" w:lineRule="auto"/>
              <w:jc w:val="left"/>
              <w:rPr>
                <w:sz w:val="18"/>
                <w:szCs w:val="18"/>
              </w:rPr>
            </w:pPr>
            <w:r>
              <w:rPr>
                <w:sz w:val="18"/>
                <w:szCs w:val="20"/>
              </w:rPr>
              <w:t xml:space="preserve">Rascunho</w:t>
            </w:r>
          </w:p>
        </w:tc>
        <w:tc>
          <w:tcPr>
            <w:tcW w:w="3342" w:type="dxa"/>
          </w:tcPr>
          <w:p>
            <w:pPr>
              <w:widowControl/>
              <w:spacing w:after="0" w:line="276" w:lineRule="auto"/>
              <w:jc w:val="left"/>
              <w:rPr>
                <w:sz w:val="18"/>
                <w:szCs w:val="18"/>
              </w:rPr>
            </w:pPr>
            <w:r>
              <w:rPr>
                <w:sz w:val="18"/>
                <w:szCs w:val="20"/>
              </w:rPr>
              <w:t xml:space="preserve">Elaborador, a partir de uma mudança aprovada na GQ (ou do primeiro modelo do produto)</w:t>
            </w:r>
          </w:p>
        </w:tc>
        <w:tc>
          <w:tcPr>
            <w:tcW w:w="4337" w:type="dxa"/>
          </w:tcPr>
          <w:p>
            <w:pPr>
              <w:widowControl/>
              <w:spacing w:after="0" w:line="276" w:lineRule="auto"/>
              <w:jc w:val="left"/>
              <w:rPr>
                <w:sz w:val="18"/>
                <w:szCs w:val="18"/>
              </w:rPr>
            </w:pPr>
            <w:r>
              <w:rPr>
                <w:sz w:val="18"/>
                <w:szCs w:val="20"/>
              </w:rPr>
              <w:t xml:space="preserve">Produto com registro válido; um modelo por produto, com versões</w:t>
            </w:r>
          </w:p>
        </w:tc>
      </w:tr>
      <w:tr>
        <w:trPr>
          <w:cantSplit/>
        </w:trPr>
        <w:tc>
          <w:tcPr>
            <w:tcW w:w="1952" w:type="dxa"/>
          </w:tcPr>
          <w:p>
            <w:pPr>
              <w:widowControl/>
              <w:spacing w:after="0" w:line="276" w:lineRule="auto"/>
              <w:jc w:val="left"/>
              <w:rPr>
                <w:sz w:val="18"/>
                <w:szCs w:val="18"/>
              </w:rPr>
            </w:pPr>
            <w:r>
              <w:rPr>
                <w:sz w:val="18"/>
                <w:szCs w:val="20"/>
              </w:rPr>
              <w:t xml:space="preserve">Em revisão</w:t>
            </w:r>
          </w:p>
        </w:tc>
        <w:tc>
          <w:tcPr>
            <w:tcW w:w="3342" w:type="dxa"/>
          </w:tcPr>
          <w:p>
            <w:pPr>
              <w:widowControl/>
              <w:spacing w:after="0" w:line="276" w:lineRule="auto"/>
              <w:jc w:val="left"/>
              <w:rPr>
                <w:sz w:val="18"/>
                <w:szCs w:val="18"/>
              </w:rPr>
            </w:pPr>
            <w:r>
              <w:rPr>
                <w:sz w:val="18"/>
                <w:szCs w:val="20"/>
              </w:rPr>
              <w:t xml:space="preserve">Elaborador, ao concluir</w:t>
            </w:r>
          </w:p>
        </w:tc>
        <w:tc>
          <w:tcPr>
            <w:tcW w:w="4337" w:type="dxa"/>
          </w:tcPr>
          <w:p>
            <w:pPr>
              <w:widowControl/>
              <w:spacing w:after="0" w:line="276" w:lineRule="auto"/>
              <w:jc w:val="left"/>
              <w:rPr>
                <w:sz w:val="18"/>
                <w:szCs w:val="18"/>
              </w:rPr>
            </w:pPr>
            <w:r>
              <w:rPr>
                <w:sz w:val="18"/>
                <w:szCs w:val="20"/>
              </w:rPr>
              <w:t xml:space="preserve">Conteúdo mínimo do registro de lote (seção 4); simulação do preenchimento sem erro</w:t>
            </w:r>
          </w:p>
        </w:tc>
      </w:tr>
      <w:tr>
        <w:trPr>
          <w:cantSplit/>
        </w:trPr>
        <w:tc>
          <w:tcPr>
            <w:tcW w:w="1952" w:type="dxa"/>
          </w:tcPr>
          <w:p>
            <w:pPr>
              <w:widowControl/>
              <w:spacing w:after="0" w:line="276" w:lineRule="auto"/>
              <w:jc w:val="left"/>
              <w:rPr>
                <w:sz w:val="18"/>
                <w:szCs w:val="18"/>
              </w:rPr>
            </w:pPr>
            <w:r>
              <w:rPr>
                <w:sz w:val="18"/>
                <w:szCs w:val="20"/>
              </w:rPr>
              <w:t xml:space="preserve">Aprovado e vigente</w:t>
            </w:r>
          </w:p>
        </w:tc>
        <w:tc>
          <w:tcPr>
            <w:tcW w:w="3342" w:type="dxa"/>
          </w:tcPr>
          <w:p>
            <w:pPr>
              <w:widowControl/>
              <w:spacing w:after="0" w:line="276" w:lineRule="auto"/>
              <w:jc w:val="left"/>
              <w:rPr>
                <w:sz w:val="18"/>
                <w:szCs w:val="18"/>
              </w:rPr>
            </w:pPr>
            <w:r>
              <w:rPr>
                <w:sz w:val="18"/>
                <w:szCs w:val="20"/>
              </w:rPr>
              <w:t xml:space="preserve">Aprovador (GQ), diferente do elaborador e do revisor, com assinatura eletrônica</w:t>
            </w:r>
          </w:p>
        </w:tc>
        <w:tc>
          <w:tcPr>
            <w:tcW w:w="4337" w:type="dxa"/>
          </w:tcPr>
          <w:p>
            <w:pPr>
              <w:widowControl/>
              <w:spacing w:after="0" w:line="276" w:lineRule="auto"/>
              <w:jc w:val="left"/>
              <w:rPr>
                <w:sz w:val="18"/>
                <w:szCs w:val="18"/>
              </w:rPr>
            </w:pPr>
            <w:r>
              <w:rPr>
                <w:sz w:val="18"/>
                <w:szCs w:val="20"/>
              </w:rPr>
              <w:t xml:space="preserve">Revisão feita por outra pessoa; treinamento na nova versão planejado (trava 6)</w:t>
            </w:r>
          </w:p>
        </w:tc>
      </w:tr>
      <w:tr>
        <w:trPr>
          <w:cantSplit/>
        </w:trPr>
        <w:tc>
          <w:tcPr>
            <w:tcW w:w="1952" w:type="dxa"/>
          </w:tcPr>
          <w:p>
            <w:pPr>
              <w:widowControl/>
              <w:spacing w:after="0" w:line="276" w:lineRule="auto"/>
              <w:jc w:val="left"/>
              <w:rPr>
                <w:sz w:val="18"/>
                <w:szCs w:val="18"/>
              </w:rPr>
            </w:pPr>
            <w:r>
              <w:rPr>
                <w:sz w:val="18"/>
                <w:szCs w:val="20"/>
              </w:rPr>
              <w:t xml:space="preserve">Substituído</w:t>
            </w:r>
          </w:p>
        </w:tc>
        <w:tc>
          <w:tcPr>
            <w:tcW w:w="3342" w:type="dxa"/>
          </w:tcPr>
          <w:p>
            <w:pPr>
              <w:widowControl/>
              <w:spacing w:after="0" w:line="276" w:lineRule="auto"/>
              <w:jc w:val="left"/>
              <w:rPr>
                <w:sz w:val="18"/>
                <w:szCs w:val="18"/>
              </w:rPr>
            </w:pPr>
            <w:r>
              <w:rPr>
                <w:sz w:val="18"/>
                <w:szCs w:val="20"/>
              </w:rPr>
              <w:t xml:space="preserve">Sistema, quando a versão seguinte é aprovada</w:t>
            </w:r>
          </w:p>
        </w:tc>
        <w:tc>
          <w:tcPr>
            <w:tcW w:w="4337" w:type="dxa"/>
          </w:tcPr>
          <w:p>
            <w:pPr>
              <w:widowControl/>
              <w:spacing w:after="0" w:line="276" w:lineRule="auto"/>
              <w:jc w:val="left"/>
              <w:rPr>
                <w:sz w:val="18"/>
                <w:szCs w:val="18"/>
              </w:rPr>
            </w:pPr>
            <w:r>
              <w:rPr>
                <w:sz w:val="18"/>
                <w:szCs w:val="20"/>
              </w:rPr>
              <w:t xml:space="preserve">Lotes já iniciados terminam na versão em que começaram</w:t>
            </w:r>
          </w:p>
        </w:tc>
      </w:tr>
      <w:tr>
        <w:trPr>
          <w:cantSplit/>
        </w:trPr>
        <w:tc>
          <w:tcPr>
            <w:tcW w:w="1952" w:type="dxa"/>
          </w:tcPr>
          <w:p>
            <w:pPr>
              <w:widowControl/>
              <w:spacing w:after="0" w:line="276" w:lineRule="auto"/>
              <w:jc w:val="left"/>
              <w:rPr>
                <w:sz w:val="18"/>
                <w:szCs w:val="18"/>
              </w:rPr>
            </w:pPr>
            <w:r>
              <w:rPr>
                <w:sz w:val="18"/>
                <w:szCs w:val="20"/>
              </w:rPr>
              <w:t xml:space="preserve">Obsoleto</w:t>
            </w:r>
          </w:p>
        </w:tc>
        <w:tc>
          <w:tcPr>
            <w:tcW w:w="3342" w:type="dxa"/>
          </w:tcPr>
          <w:p>
            <w:pPr>
              <w:widowControl/>
              <w:spacing w:after="0" w:line="276" w:lineRule="auto"/>
              <w:jc w:val="left"/>
              <w:rPr>
                <w:sz w:val="18"/>
                <w:szCs w:val="18"/>
              </w:rPr>
            </w:pPr>
            <w:r>
              <w:rPr>
                <w:sz w:val="18"/>
                <w:szCs w:val="20"/>
              </w:rPr>
              <w:t xml:space="preserve">Aprovador</w:t>
            </w:r>
          </w:p>
        </w:tc>
        <w:tc>
          <w:tcPr>
            <w:tcW w:w="4337" w:type="dxa"/>
          </w:tcPr>
          <w:p>
            <w:pPr>
              <w:widowControl/>
              <w:spacing w:after="0" w:line="276" w:lineRule="auto"/>
              <w:jc w:val="left"/>
              <w:rPr>
                <w:sz w:val="18"/>
                <w:szCs w:val="18"/>
              </w:rPr>
            </w:pPr>
            <w:r>
              <w:rPr>
                <w:sz w:val="18"/>
                <w:szCs w:val="20"/>
              </w:rPr>
              <w:t xml:space="preserve">Produto descontinuado; sem lote em andamento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3. AS FUNÇÕES DO GERADOR IDEAL</w:t>
      </w:r>
    </w:p>
    <w:p>
      <w:pPr>
        <w:keepNext/>
        <w:spacing w:after="0" w:line="360" w:lineRule="auto"/>
      </w:pPr>
    </w:p>
    <w:p>
      <w:pPr>
        <w:spacing w:after="0" w:line="360" w:lineRule="auto"/>
        <w:rPr>
          <w:szCs w:val="20"/>
        </w:rPr>
      </w:pPr>
      <w:r>
        <w:rPr>
          <w:b/>
          <w:bCs/>
          <w:szCs w:val="20"/>
        </w:rPr>
        <w:t xml:space="preserve">Ação:</w:t>
      </w:r>
      <w:r>
        <w:rPr>
          <w:szCs w:val="20"/>
        </w:rPr>
        <w:t xml:space="preserve"> </w:t>
      </w:r>
      <w:r>
        <w:rPr>
          <w:b/>
          <w:bCs/>
          <w:szCs w:val="20"/>
        </w:rPr>
        <w:t xml:space="preserve">Manter</w:t>
      </w:r>
      <w:r>
        <w:rPr>
          <w:szCs w:val="20"/>
        </w:rPr>
        <w:t xml:space="preserve"> = o legado já faz como deve; </w:t>
      </w:r>
      <w:r>
        <w:rPr>
          <w:b/>
          <w:bCs/>
          <w:szCs w:val="20"/>
        </w:rPr>
        <w:t xml:space="preserve">Corrigir</w:t>
      </w:r>
      <w:r>
        <w:rPr>
          <w:szCs w:val="20"/>
        </w:rPr>
        <w:t xml:space="preserve"> = existe, mas não atende; </w:t>
      </w:r>
      <w:r>
        <w:rPr>
          <w:b/>
          <w:bCs/>
          <w:szCs w:val="20"/>
        </w:rPr>
        <w:t xml:space="preserve">Construir</w:t>
      </w:r>
      <w:r>
        <w:rPr>
          <w:szCs w:val="20"/>
        </w:rPr>
        <w:t xml:space="preserve"> = não existe.</w:t>
      </w:r>
    </w:p>
    <w:tbl>
      <w:tblPr>
        <w:tblStyle w:val="Tabelacomgrade"/>
        <w:tblW w:w="9631" w:type="dxa"/>
        <w:tblLayout w:type="fixed"/>
        <w:tblLook w:val="04A0" w:firstRow="1" w:lastRow="0" w:firstColumn="1" w:lastColumn="0" w:noHBand="0" w:noVBand="1"/>
      </w:tblPr>
      <w:tblGrid>
        <w:gridCol w:w="348"/>
        <w:gridCol w:w="1643"/>
        <w:gridCol w:w="3264"/>
        <w:gridCol w:w="1193"/>
        <w:gridCol w:w="1746"/>
        <w:gridCol w:w="1437"/>
      </w:tblGrid>
      <w:tr>
        <w:trPr>
          <w:tblHeader/>
          <w:cantSplit/>
        </w:trPr>
        <w:tc>
          <w:tcPr>
            <w:tcW w:w="3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16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32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Referência</w:t>
            </w:r>
          </w:p>
        </w:tc>
        <w:tc>
          <w:tcPr>
            <w:tcW w:w="11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Ação</w:t>
            </w:r>
          </w:p>
        </w:tc>
        <w:tc>
          <w:tcPr>
            <w:tcW w:w="1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Como deve funcionar</w:t>
            </w:r>
          </w:p>
        </w:tc>
        <w:tc>
          <w:tcPr>
            <w:tcW w:w="1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 legado hoje</w:t>
            </w:r>
          </w:p>
        </w:tc>
      </w:tr>
      <w:tr>
        <w:trPr>
          <w:cantSplit/>
        </w:trPr>
        <w:tc>
          <w:tcPr>
            <w:tcW w:w="348" w:type="dxa"/>
          </w:tcPr>
          <w:p>
            <w:pPr>
              <w:widowControl/>
              <w:spacing w:after="0" w:line="276" w:lineRule="auto"/>
              <w:jc w:val="left"/>
              <w:rPr>
                <w:sz w:val="18"/>
                <w:szCs w:val="18"/>
              </w:rPr>
            </w:pPr>
            <w:r>
              <w:rPr>
                <w:sz w:val="18"/>
                <w:szCs w:val="20"/>
              </w:rPr>
              <w:t xml:space="preserve">1</w:t>
            </w:r>
          </w:p>
        </w:tc>
        <w:tc>
          <w:tcPr>
            <w:tcW w:w="1643" w:type="dxa"/>
          </w:tcPr>
          <w:p>
            <w:pPr>
              <w:widowControl/>
              <w:spacing w:after="0" w:line="276" w:lineRule="auto"/>
              <w:jc w:val="left"/>
              <w:rPr>
                <w:sz w:val="18"/>
                <w:szCs w:val="18"/>
              </w:rPr>
            </w:pPr>
            <w:r>
              <w:rPr>
                <w:sz w:val="18"/>
                <w:szCs w:val="20"/>
              </w:rPr>
              <w:t xml:space="preserve">Instrução de fabricação aprovada, por produto</w:t>
            </w:r>
          </w:p>
        </w:tc>
        <w:tc>
          <w:tcPr>
            <w:tcW w:w="3264" w:type="dxa"/>
          </w:tcPr>
          <w:p>
            <w:pPr>
              <w:widowControl/>
              <w:spacing w:after="0" w:line="276" w:lineRule="auto"/>
              <w:jc w:val="left"/>
              <w:rPr>
                <w:sz w:val="18"/>
                <w:szCs w:val="18"/>
              </w:rPr>
            </w:pPr>
            <w:r>
              <w:rPr>
                <w:sz w:val="18"/>
                <w:szCs w:val="20"/>
              </w:rPr>
              <w:t xml:space="preserve">Arts. 133 a 135</w:t>
            </w:r>
          </w:p>
        </w:tc>
        <w:tc>
          <w:tcPr>
            <w:tcW w:w="1193" w:type="dxa"/>
          </w:tcPr>
          <w:p>
            <w:pPr>
              <w:widowControl/>
              <w:spacing w:after="0" w:line="276" w:lineRule="auto"/>
              <w:jc w:val="left"/>
              <w:rPr>
                <w:sz w:val="18"/>
                <w:szCs w:val="18"/>
              </w:rPr>
            </w:pPr>
            <w:r>
              <w:rPr>
                <w:sz w:val="18"/>
                <w:szCs w:val="20"/>
              </w:rPr>
              <w:t xml:space="preserve">Construir</w:t>
            </w:r>
          </w:p>
        </w:tc>
        <w:tc>
          <w:tcPr>
            <w:tcW w:w="1746" w:type="dxa"/>
          </w:tcPr>
          <w:p>
            <w:pPr>
              <w:widowControl/>
              <w:spacing w:after="0" w:line="276" w:lineRule="auto"/>
              <w:jc w:val="left"/>
              <w:rPr>
                <w:sz w:val="18"/>
                <w:szCs w:val="18"/>
              </w:rPr>
            </w:pPr>
            <w:r>
              <w:rPr>
                <w:sz w:val="18"/>
                <w:szCs w:val="20"/>
              </w:rPr>
              <w:t xml:space="preserve">Elaborador, revisor e aprovador registrados, pessoas diferentes, com assinatura eletrônica e data do servidor. Só o aprovado vai para a Produção</w:t>
            </w:r>
          </w:p>
        </w:tc>
        <w:tc>
          <w:tcPr>
            <w:tcW w:w="1437" w:type="dxa"/>
          </w:tcPr>
          <w:p>
            <w:pPr>
              <w:widowControl/>
              <w:spacing w:after="0" w:line="276" w:lineRule="auto"/>
              <w:jc w:val="left"/>
              <w:rPr>
                <w:sz w:val="18"/>
                <w:szCs w:val="18"/>
              </w:rPr>
            </w:pPr>
            <w:r>
              <w:rPr>
                <w:sz w:val="18"/>
                <w:szCs w:val="20"/>
              </w:rPr>
              <w:t xml:space="preserve">Não existe aprovação</w:t>
            </w:r>
          </w:p>
        </w:tc>
      </w:tr>
      <w:tr>
        <w:trPr>
          <w:cantSplit/>
        </w:trPr>
        <w:tc>
          <w:tcPr>
            <w:tcW w:w="348" w:type="dxa"/>
          </w:tcPr>
          <w:p>
            <w:pPr>
              <w:widowControl/>
              <w:spacing w:after="0" w:line="276" w:lineRule="auto"/>
              <w:jc w:val="left"/>
              <w:rPr>
                <w:sz w:val="18"/>
                <w:szCs w:val="18"/>
              </w:rPr>
            </w:pPr>
            <w:r>
              <w:rPr>
                <w:sz w:val="18"/>
                <w:szCs w:val="20"/>
              </w:rPr>
              <w:t xml:space="preserve">2</w:t>
            </w:r>
          </w:p>
        </w:tc>
        <w:tc>
          <w:tcPr>
            <w:tcW w:w="1643" w:type="dxa"/>
          </w:tcPr>
          <w:p>
            <w:pPr>
              <w:widowControl/>
              <w:spacing w:after="0" w:line="276" w:lineRule="auto"/>
              <w:jc w:val="left"/>
              <w:rPr>
                <w:sz w:val="18"/>
                <w:szCs w:val="18"/>
              </w:rPr>
            </w:pPr>
            <w:r>
              <w:rPr>
                <w:sz w:val="18"/>
                <w:szCs w:val="20"/>
              </w:rPr>
              <w:t xml:space="preserve">Mudança só por nova versão aprovada</w:t>
            </w:r>
          </w:p>
        </w:tc>
        <w:tc>
          <w:tcPr>
            <w:tcW w:w="3264" w:type="dxa"/>
          </w:tcPr>
          <w:p>
            <w:pPr>
              <w:widowControl/>
              <w:spacing w:after="0" w:line="276" w:lineRule="auto"/>
              <w:jc w:val="left"/>
              <w:rPr>
                <w:sz w:val="18"/>
                <w:szCs w:val="18"/>
              </w:rPr>
            </w:pPr>
            <w:r>
              <w:rPr>
                <w:sz w:val="18"/>
                <w:szCs w:val="20"/>
              </w:rPr>
              <w:t xml:space="preserve">Arts. 176 e 177; art. 8º, XII</w:t>
            </w:r>
          </w:p>
        </w:tc>
        <w:tc>
          <w:tcPr>
            <w:tcW w:w="1193" w:type="dxa"/>
          </w:tcPr>
          <w:p>
            <w:pPr>
              <w:widowControl/>
              <w:spacing w:after="0" w:line="276" w:lineRule="auto"/>
              <w:jc w:val="left"/>
              <w:rPr>
                <w:sz w:val="18"/>
                <w:szCs w:val="18"/>
              </w:rPr>
            </w:pPr>
            <w:r>
              <w:rPr>
                <w:sz w:val="18"/>
                <w:szCs w:val="20"/>
              </w:rPr>
              <w:t xml:space="preserve">Construir</w:t>
            </w:r>
          </w:p>
        </w:tc>
        <w:tc>
          <w:tcPr>
            <w:tcW w:w="1746" w:type="dxa"/>
          </w:tcPr>
          <w:p>
            <w:pPr>
              <w:widowControl/>
              <w:spacing w:after="0" w:line="276" w:lineRule="auto"/>
              <w:jc w:val="left"/>
              <w:rPr>
                <w:sz w:val="18"/>
                <w:szCs w:val="18"/>
              </w:rPr>
            </w:pPr>
            <w:r>
              <w:rPr>
                <w:sz w:val="18"/>
                <w:szCs w:val="20"/>
              </w:rPr>
              <w:t xml:space="preserve">O rascunho da nova versão nasce de uma mudança aprovada na GQ e fica ligado a ela. A versão vigente nunca é editada</w:t>
            </w:r>
          </w:p>
        </w:tc>
        <w:tc>
          <w:tcPr>
            <w:tcW w:w="1437" w:type="dxa"/>
          </w:tcPr>
          <w:p>
            <w:pPr>
              <w:widowControl/>
              <w:spacing w:after="0" w:line="276" w:lineRule="auto"/>
              <w:jc w:val="left"/>
              <w:rPr>
                <w:sz w:val="18"/>
                <w:szCs w:val="18"/>
              </w:rPr>
            </w:pPr>
            <w:r>
              <w:rPr>
                <w:sz w:val="18"/>
                <w:szCs w:val="20"/>
              </w:rPr>
              <w:t xml:space="preserve">Cada ajuste altera o modelo em uso</w:t>
            </w:r>
          </w:p>
        </w:tc>
      </w:tr>
      <w:tr>
        <w:trPr>
          <w:cantSplit/>
        </w:trPr>
        <w:tc>
          <w:tcPr>
            <w:tcW w:w="348" w:type="dxa"/>
          </w:tcPr>
          <w:p>
            <w:pPr>
              <w:widowControl/>
              <w:spacing w:after="0" w:line="276" w:lineRule="auto"/>
              <w:jc w:val="left"/>
              <w:rPr>
                <w:sz w:val="18"/>
                <w:szCs w:val="18"/>
              </w:rPr>
            </w:pPr>
            <w:r>
              <w:rPr>
                <w:sz w:val="18"/>
                <w:szCs w:val="20"/>
              </w:rPr>
              <w:t xml:space="preserve">3</w:t>
            </w:r>
          </w:p>
        </w:tc>
        <w:tc>
          <w:tcPr>
            <w:tcW w:w="1643" w:type="dxa"/>
          </w:tcPr>
          <w:p>
            <w:pPr>
              <w:widowControl/>
              <w:spacing w:after="0" w:line="276" w:lineRule="auto"/>
              <w:jc w:val="left"/>
              <w:rPr>
                <w:sz w:val="18"/>
                <w:szCs w:val="18"/>
              </w:rPr>
            </w:pPr>
            <w:r>
              <w:rPr>
                <w:sz w:val="18"/>
                <w:szCs w:val="20"/>
              </w:rPr>
              <w:t xml:space="preserve">Versão vigente única, com vigência</w:t>
            </w:r>
          </w:p>
        </w:tc>
        <w:tc>
          <w:tcPr>
            <w:tcW w:w="3264" w:type="dxa"/>
          </w:tcPr>
          <w:p>
            <w:pPr>
              <w:widowControl/>
              <w:spacing w:after="0" w:line="276" w:lineRule="auto"/>
              <w:jc w:val="left"/>
              <w:rPr>
                <w:sz w:val="18"/>
                <w:szCs w:val="18"/>
              </w:rPr>
            </w:pPr>
            <w:r>
              <w:rPr>
                <w:sz w:val="18"/>
                <w:szCs w:val="20"/>
              </w:rPr>
              <w:t xml:space="preserve">Arts. 119 e 121</w:t>
            </w:r>
          </w:p>
        </w:tc>
        <w:tc>
          <w:tcPr>
            <w:tcW w:w="1193" w:type="dxa"/>
          </w:tcPr>
          <w:p>
            <w:pPr>
              <w:widowControl/>
              <w:spacing w:after="0" w:line="276" w:lineRule="auto"/>
              <w:jc w:val="left"/>
              <w:rPr>
                <w:sz w:val="18"/>
                <w:szCs w:val="18"/>
              </w:rPr>
            </w:pPr>
            <w:r>
              <w:rPr>
                <w:sz w:val="18"/>
                <w:szCs w:val="20"/>
              </w:rPr>
              <w:t xml:space="preserve">Construir</w:t>
            </w:r>
          </w:p>
        </w:tc>
        <w:tc>
          <w:tcPr>
            <w:tcW w:w="1746" w:type="dxa"/>
          </w:tcPr>
          <w:p>
            <w:pPr>
              <w:widowControl/>
              <w:spacing w:after="0" w:line="276" w:lineRule="auto"/>
              <w:jc w:val="left"/>
              <w:rPr>
                <w:sz w:val="18"/>
                <w:szCs w:val="18"/>
              </w:rPr>
            </w:pPr>
            <w:r>
              <w:rPr>
                <w:sz w:val="18"/>
                <w:szCs w:val="20"/>
              </w:rPr>
              <w:t xml:space="preserve">Número de versão automático, data de vigência, uma só vigente por produto. A ordem de produção </w:t>
            </w:r>
            <w:r>
              <w:rPr>
                <w:sz w:val="18"/>
                <w:b/>
                <w:bCs/>
                <w:szCs w:val="20"/>
              </w:rPr>
              <w:t xml:space="preserve">aponta</w:t>
            </w:r>
            <w:r>
              <w:rPr>
                <w:sz w:val="18"/>
                <w:szCs w:val="20"/>
              </w:rPr>
              <w:t xml:space="preserve"> para a versão vigente; o lote guarda a versão usada</w:t>
            </w:r>
          </w:p>
        </w:tc>
        <w:tc>
          <w:tcPr>
            <w:tcW w:w="1437" w:type="dxa"/>
          </w:tcPr>
          <w:p>
            <w:pPr>
              <w:widowControl/>
              <w:spacing w:after="0" w:line="276" w:lineRule="auto"/>
              <w:jc w:val="left"/>
              <w:rPr>
                <w:sz w:val="18"/>
                <w:szCs w:val="18"/>
              </w:rPr>
            </w:pPr>
            <w:r>
              <w:rPr>
                <w:sz w:val="18"/>
                <w:szCs w:val="20"/>
              </w:rPr>
              <w:t xml:space="preserve">Revisão fixa em "1"; arquivo baixado e reenviado na ordem</w:t>
            </w:r>
          </w:p>
        </w:tc>
      </w:tr>
      <w:tr>
        <w:trPr>
          <w:cantSplit/>
        </w:trPr>
        <w:tc>
          <w:tcPr>
            <w:tcW w:w="348" w:type="dxa"/>
          </w:tcPr>
          <w:p>
            <w:pPr>
              <w:widowControl/>
              <w:spacing w:after="0" w:line="276" w:lineRule="auto"/>
              <w:jc w:val="left"/>
              <w:rPr>
                <w:sz w:val="18"/>
                <w:szCs w:val="18"/>
              </w:rPr>
            </w:pPr>
            <w:r>
              <w:rPr>
                <w:sz w:val="18"/>
                <w:szCs w:val="20"/>
              </w:rPr>
              <w:t xml:space="preserve">4</w:t>
            </w:r>
          </w:p>
        </w:tc>
        <w:tc>
          <w:tcPr>
            <w:tcW w:w="1643" w:type="dxa"/>
          </w:tcPr>
          <w:p>
            <w:pPr>
              <w:widowControl/>
              <w:spacing w:after="0" w:line="276" w:lineRule="auto"/>
              <w:jc w:val="left"/>
              <w:rPr>
                <w:sz w:val="18"/>
                <w:szCs w:val="18"/>
              </w:rPr>
            </w:pPr>
            <w:r>
              <w:rPr>
                <w:sz w:val="18"/>
                <w:szCs w:val="20"/>
              </w:rPr>
              <w:t xml:space="preserve">Histórico de cada alteração</w:t>
            </w:r>
          </w:p>
        </w:tc>
        <w:tc>
          <w:tcPr>
            <w:tcW w:w="3264" w:type="dxa"/>
          </w:tcPr>
          <w:p>
            <w:pPr>
              <w:widowControl/>
              <w:spacing w:after="0" w:line="276" w:lineRule="auto"/>
              <w:jc w:val="left"/>
              <w:rPr>
                <w:sz w:val="18"/>
                <w:szCs w:val="18"/>
              </w:rPr>
            </w:pPr>
            <w:r>
              <w:rPr>
                <w:sz w:val="18"/>
                <w:szCs w:val="20"/>
              </w:rPr>
              <w:t xml:space="preserve">Art. 125</w:t>
            </w:r>
          </w:p>
        </w:tc>
        <w:tc>
          <w:tcPr>
            <w:tcW w:w="1193" w:type="dxa"/>
          </w:tcPr>
          <w:p>
            <w:pPr>
              <w:widowControl/>
              <w:spacing w:after="0" w:line="276" w:lineRule="auto"/>
              <w:jc w:val="left"/>
              <w:rPr>
                <w:sz w:val="18"/>
                <w:szCs w:val="18"/>
              </w:rPr>
            </w:pPr>
            <w:r>
              <w:rPr>
                <w:sz w:val="18"/>
                <w:szCs w:val="20"/>
              </w:rPr>
              <w:t xml:space="preserve">Construir</w:t>
            </w:r>
          </w:p>
        </w:tc>
        <w:tc>
          <w:tcPr>
            <w:tcW w:w="1746" w:type="dxa"/>
          </w:tcPr>
          <w:p>
            <w:pPr>
              <w:widowControl/>
              <w:spacing w:after="0" w:line="276" w:lineRule="auto"/>
              <w:jc w:val="left"/>
              <w:rPr>
                <w:sz w:val="18"/>
                <w:szCs w:val="18"/>
              </w:rPr>
            </w:pPr>
            <w:r>
              <w:rPr>
                <w:sz w:val="18"/>
                <w:szCs w:val="20"/>
              </w:rPr>
              <w:t xml:space="preserve">Valor anterior, novo, quem, quando e motivo, em cada parte do modelo (texto, campo, assinatura, limite)</w:t>
            </w:r>
          </w:p>
        </w:tc>
        <w:tc>
          <w:tcPr>
            <w:tcW w:w="1437" w:type="dxa"/>
          </w:tcPr>
          <w:p>
            <w:pPr>
              <w:widowControl/>
              <w:spacing w:after="0" w:line="276" w:lineRule="auto"/>
              <w:jc w:val="left"/>
              <w:rPr>
                <w:sz w:val="18"/>
                <w:szCs w:val="18"/>
              </w:rPr>
            </w:pPr>
            <w:r>
              <w:rPr>
                <w:sz w:val="18"/>
                <w:szCs w:val="20"/>
              </w:rPr>
              <w:t xml:space="preserve">Sem histórico</w:t>
            </w:r>
          </w:p>
        </w:tc>
      </w:tr>
      <w:tr>
        <w:trPr>
          <w:cantSplit/>
        </w:trPr>
        <w:tc>
          <w:tcPr>
            <w:tcW w:w="348" w:type="dxa"/>
          </w:tcPr>
          <w:p>
            <w:pPr>
              <w:widowControl/>
              <w:spacing w:after="0" w:line="276" w:lineRule="auto"/>
              <w:jc w:val="left"/>
              <w:rPr>
                <w:sz w:val="18"/>
                <w:szCs w:val="18"/>
              </w:rPr>
            </w:pPr>
            <w:r>
              <w:rPr>
                <w:sz w:val="18"/>
                <w:szCs w:val="20"/>
              </w:rPr>
              <w:t xml:space="preserve">5</w:t>
            </w:r>
          </w:p>
        </w:tc>
        <w:tc>
          <w:tcPr>
            <w:tcW w:w="1643" w:type="dxa"/>
          </w:tcPr>
          <w:p>
            <w:pPr>
              <w:widowControl/>
              <w:spacing w:after="0" w:line="276" w:lineRule="auto"/>
              <w:jc w:val="left"/>
              <w:rPr>
                <w:sz w:val="18"/>
                <w:szCs w:val="18"/>
              </w:rPr>
            </w:pPr>
            <w:r>
              <w:rPr>
                <w:sz w:val="18"/>
                <w:szCs w:val="20"/>
              </w:rPr>
              <w:t xml:space="preserve">Conteúdo mínimo do registro de lote</w:t>
            </w:r>
          </w:p>
        </w:tc>
        <w:tc>
          <w:tcPr>
            <w:tcW w:w="3264" w:type="dxa"/>
          </w:tcPr>
          <w:p>
            <w:pPr>
              <w:widowControl/>
              <w:spacing w:after="0" w:line="276" w:lineRule="auto"/>
              <w:jc w:val="left"/>
              <w:rPr>
                <w:sz w:val="18"/>
                <w:szCs w:val="18"/>
              </w:rPr>
            </w:pPr>
            <w:r>
              <w:rPr>
                <w:sz w:val="18"/>
                <w:szCs w:val="20"/>
              </w:rPr>
              <w:t xml:space="preserve">Art. 137</w:t>
            </w:r>
          </w:p>
        </w:tc>
        <w:tc>
          <w:tcPr>
            <w:tcW w:w="1193" w:type="dxa"/>
          </w:tcPr>
          <w:p>
            <w:pPr>
              <w:widowControl/>
              <w:spacing w:after="0" w:line="276" w:lineRule="auto"/>
              <w:jc w:val="left"/>
              <w:rPr>
                <w:sz w:val="18"/>
                <w:szCs w:val="18"/>
              </w:rPr>
            </w:pPr>
            <w:r>
              <w:rPr>
                <w:sz w:val="18"/>
                <w:szCs w:val="20"/>
              </w:rPr>
              <w:t xml:space="preserve">Construir</w:t>
            </w:r>
          </w:p>
        </w:tc>
        <w:tc>
          <w:tcPr>
            <w:tcW w:w="1746" w:type="dxa"/>
          </w:tcPr>
          <w:p>
            <w:pPr>
              <w:widowControl/>
              <w:spacing w:after="0" w:line="276" w:lineRule="auto"/>
              <w:jc w:val="left"/>
              <w:rPr>
                <w:sz w:val="18"/>
                <w:szCs w:val="18"/>
              </w:rPr>
            </w:pPr>
            <w:r>
              <w:rPr>
                <w:sz w:val="18"/>
                <w:szCs w:val="20"/>
              </w:rPr>
              <w:t xml:space="preserve">Antes de ir à revisão, o sistema confere o mínimo: identificação do produto e do lote, início e fim de cada etapa, insumos com lote e quantidade, equipamentos, controles em processo, rendimento, assinaturas</w:t>
            </w:r>
          </w:p>
        </w:tc>
        <w:tc>
          <w:tcPr>
            <w:tcW w:w="1437" w:type="dxa"/>
          </w:tcPr>
          <w:p>
            <w:pPr>
              <w:widowControl/>
              <w:spacing w:after="0" w:line="276" w:lineRule="auto"/>
              <w:jc w:val="left"/>
              <w:rPr>
                <w:sz w:val="18"/>
                <w:szCs w:val="18"/>
              </w:rPr>
            </w:pPr>
            <w:r>
              <w:rPr>
                <w:sz w:val="18"/>
                <w:szCs w:val="20"/>
              </w:rPr>
              <w:t xml:space="preserve">Nenhuma conferência</w:t>
            </w:r>
          </w:p>
        </w:tc>
      </w:tr>
      <w:tr>
        <w:trPr>
          <w:cantSplit/>
        </w:trPr>
        <w:tc>
          <w:tcPr>
            <w:tcW w:w="348" w:type="dxa"/>
          </w:tcPr>
          <w:p>
            <w:pPr>
              <w:widowControl/>
              <w:spacing w:after="0" w:line="276" w:lineRule="auto"/>
              <w:jc w:val="left"/>
              <w:rPr>
                <w:sz w:val="18"/>
                <w:szCs w:val="18"/>
              </w:rPr>
            </w:pPr>
            <w:r>
              <w:rPr>
                <w:sz w:val="18"/>
                <w:szCs w:val="20"/>
              </w:rPr>
              <w:t xml:space="preserve">6</w:t>
            </w:r>
          </w:p>
        </w:tc>
        <w:tc>
          <w:tcPr>
            <w:tcW w:w="1643" w:type="dxa"/>
          </w:tcPr>
          <w:p>
            <w:pPr>
              <w:widowControl/>
              <w:spacing w:after="0" w:line="276" w:lineRule="auto"/>
              <w:jc w:val="left"/>
              <w:rPr>
                <w:sz w:val="18"/>
                <w:szCs w:val="18"/>
              </w:rPr>
            </w:pPr>
            <w:r>
              <w:rPr>
                <w:sz w:val="18"/>
                <w:szCs w:val="20"/>
              </w:rPr>
              <w:t xml:space="preserve">Limites de especificação por campo</w:t>
            </w:r>
          </w:p>
        </w:tc>
        <w:tc>
          <w:tcPr>
            <w:tcW w:w="3264" w:type="dxa"/>
          </w:tcPr>
          <w:p>
            <w:pPr>
              <w:widowControl/>
              <w:spacing w:after="0" w:line="276" w:lineRule="auto"/>
              <w:jc w:val="left"/>
              <w:rPr>
                <w:sz w:val="18"/>
                <w:szCs w:val="18"/>
              </w:rPr>
            </w:pPr>
            <w:r>
              <w:rPr>
                <w:sz w:val="18"/>
                <w:szCs w:val="20"/>
              </w:rPr>
              <w:t xml:space="preserve">Art. 198</w:t>
            </w:r>
          </w:p>
        </w:tc>
        <w:tc>
          <w:tcPr>
            <w:tcW w:w="1193" w:type="dxa"/>
          </w:tcPr>
          <w:p>
            <w:pPr>
              <w:widowControl/>
              <w:spacing w:after="0" w:line="276" w:lineRule="auto"/>
              <w:jc w:val="left"/>
              <w:rPr>
                <w:sz w:val="18"/>
                <w:szCs w:val="18"/>
              </w:rPr>
            </w:pPr>
            <w:r>
              <w:rPr>
                <w:sz w:val="18"/>
                <w:szCs w:val="20"/>
              </w:rPr>
              <w:t xml:space="preserve">Construir</w:t>
            </w:r>
          </w:p>
        </w:tc>
        <w:tc>
          <w:tcPr>
            <w:tcW w:w="1746" w:type="dxa"/>
          </w:tcPr>
          <w:p>
            <w:pPr>
              <w:widowControl/>
              <w:spacing w:after="0" w:line="276" w:lineRule="auto"/>
              <w:jc w:val="left"/>
              <w:rPr>
                <w:sz w:val="18"/>
                <w:szCs w:val="18"/>
              </w:rPr>
            </w:pPr>
            <w:r>
              <w:rPr>
                <w:sz w:val="18"/>
                <w:szCs w:val="20"/>
              </w:rPr>
              <w:t xml:space="preserve">Mínimo e máximo como dado do campo, vindos da especificação aprovada. Fora do limite, a Produção bloqueia e abre investigação (trava 10)</w:t>
            </w:r>
          </w:p>
        </w:tc>
        <w:tc>
          <w:tcPr>
            <w:tcW w:w="1437" w:type="dxa"/>
          </w:tcPr>
          <w:p>
            <w:pPr>
              <w:widowControl/>
              <w:spacing w:after="0" w:line="276" w:lineRule="auto"/>
              <w:jc w:val="left"/>
              <w:rPr>
                <w:sz w:val="18"/>
                <w:szCs w:val="18"/>
              </w:rPr>
            </w:pPr>
            <w:r>
              <w:rPr>
                <w:sz w:val="18"/>
                <w:szCs w:val="20"/>
              </w:rPr>
              <w:t xml:space="preserve">Só comparação entre dois campos</w:t>
            </w:r>
          </w:p>
        </w:tc>
      </w:tr>
      <w:tr>
        <w:trPr>
          <w:cantSplit/>
        </w:trPr>
        <w:tc>
          <w:tcPr>
            <w:tcW w:w="348" w:type="dxa"/>
          </w:tcPr>
          <w:p>
            <w:pPr>
              <w:widowControl/>
              <w:spacing w:after="0" w:line="276" w:lineRule="auto"/>
              <w:jc w:val="left"/>
              <w:rPr>
                <w:sz w:val="18"/>
                <w:szCs w:val="18"/>
              </w:rPr>
            </w:pPr>
            <w:r>
              <w:rPr>
                <w:sz w:val="18"/>
                <w:szCs w:val="20"/>
              </w:rPr>
              <w:t xml:space="preserve">7</w:t>
            </w:r>
          </w:p>
        </w:tc>
        <w:tc>
          <w:tcPr>
            <w:tcW w:w="1643" w:type="dxa"/>
          </w:tcPr>
          <w:p>
            <w:pPr>
              <w:widowControl/>
              <w:spacing w:after="0" w:line="276" w:lineRule="auto"/>
              <w:jc w:val="left"/>
              <w:rPr>
                <w:sz w:val="18"/>
                <w:szCs w:val="18"/>
              </w:rPr>
            </w:pPr>
            <w:r>
              <w:rPr>
                <w:sz w:val="18"/>
                <w:szCs w:val="20"/>
              </w:rPr>
              <w:t xml:space="preserve">Assinatura de quem executa e de quem confere</w:t>
            </w:r>
          </w:p>
        </w:tc>
        <w:tc>
          <w:tcPr>
            <w:tcW w:w="3264" w:type="dxa"/>
          </w:tcPr>
          <w:p>
            <w:pPr>
              <w:widowControl/>
              <w:spacing w:after="0" w:line="276" w:lineRule="auto"/>
              <w:jc w:val="left"/>
              <w:rPr>
                <w:sz w:val="18"/>
                <w:szCs w:val="18"/>
              </w:rPr>
            </w:pPr>
            <w:r>
              <w:rPr>
                <w:sz w:val="18"/>
                <w:szCs w:val="20"/>
              </w:rPr>
              <w:t xml:space="preserve">Guia 33, 9.3.2.3</w:t>
            </w:r>
          </w:p>
        </w:tc>
        <w:tc>
          <w:tcPr>
            <w:tcW w:w="1193" w:type="dxa"/>
          </w:tcPr>
          <w:p>
            <w:pPr>
              <w:widowControl/>
              <w:spacing w:after="0" w:line="276" w:lineRule="auto"/>
              <w:jc w:val="left"/>
              <w:rPr>
                <w:sz w:val="18"/>
                <w:szCs w:val="18"/>
              </w:rPr>
            </w:pPr>
            <w:r>
              <w:rPr>
                <w:sz w:val="18"/>
                <w:szCs w:val="20"/>
              </w:rPr>
              <w:t xml:space="preserve">Corrigir</w:t>
            </w:r>
          </w:p>
        </w:tc>
        <w:tc>
          <w:tcPr>
            <w:tcW w:w="1746" w:type="dxa"/>
          </w:tcPr>
          <w:p>
            <w:pPr>
              <w:widowControl/>
              <w:spacing w:after="0" w:line="276" w:lineRule="auto"/>
              <w:jc w:val="left"/>
              <w:rPr>
                <w:sz w:val="18"/>
                <w:szCs w:val="18"/>
              </w:rPr>
            </w:pPr>
            <w:r>
              <w:rPr>
                <w:sz w:val="18"/>
                <w:szCs w:val="20"/>
              </w:rPr>
              <w:t xml:space="preserve">Etapas críticas exigem executor e conferente, pessoas diferentes, com senha. O modelo não pode retirar essas assinaturas</w:t>
            </w:r>
          </w:p>
        </w:tc>
        <w:tc>
          <w:tcPr>
            <w:tcW w:w="1437" w:type="dxa"/>
          </w:tcPr>
          <w:p>
            <w:pPr>
              <w:widowControl/>
              <w:spacing w:after="0" w:line="276" w:lineRule="auto"/>
              <w:jc w:val="left"/>
              <w:rPr>
                <w:sz w:val="18"/>
                <w:szCs w:val="18"/>
              </w:rPr>
            </w:pPr>
            <w:r>
              <w:rPr>
                <w:sz w:val="18"/>
                <w:szCs w:val="20"/>
              </w:rPr>
              <w:t xml:space="preserve">Assinatura opcional, escolhida campo a campo</w:t>
            </w:r>
          </w:p>
        </w:tc>
      </w:tr>
      <w:tr>
        <w:trPr>
          <w:cantSplit/>
        </w:trPr>
        <w:tc>
          <w:tcPr>
            <w:tcW w:w="348" w:type="dxa"/>
          </w:tcPr>
          <w:p>
            <w:pPr>
              <w:widowControl/>
              <w:spacing w:after="0" w:line="276" w:lineRule="auto"/>
              <w:jc w:val="left"/>
              <w:rPr>
                <w:sz w:val="18"/>
                <w:szCs w:val="18"/>
              </w:rPr>
            </w:pPr>
            <w:r>
              <w:rPr>
                <w:sz w:val="18"/>
                <w:szCs w:val="20"/>
              </w:rPr>
              <w:t xml:space="preserve">8</w:t>
            </w:r>
          </w:p>
        </w:tc>
        <w:tc>
          <w:tcPr>
            <w:tcW w:w="1643" w:type="dxa"/>
          </w:tcPr>
          <w:p>
            <w:pPr>
              <w:widowControl/>
              <w:spacing w:after="0" w:line="276" w:lineRule="auto"/>
              <w:jc w:val="left"/>
              <w:rPr>
                <w:sz w:val="18"/>
                <w:szCs w:val="18"/>
              </w:rPr>
            </w:pPr>
            <w:r>
              <w:rPr>
                <w:sz w:val="18"/>
                <w:szCs w:val="20"/>
              </w:rPr>
              <w:t xml:space="preserve">Gestão das mudanças e da configuração</w:t>
            </w:r>
          </w:p>
        </w:tc>
        <w:tc>
          <w:tcPr>
            <w:tcW w:w="3264" w:type="dxa"/>
          </w:tcPr>
          <w:p>
            <w:pPr>
              <w:widowControl/>
              <w:spacing w:after="0" w:line="276" w:lineRule="auto"/>
              <w:jc w:val="left"/>
              <w:rPr>
                <w:sz w:val="18"/>
                <w:szCs w:val="18"/>
              </w:rPr>
            </w:pPr>
            <w:r>
              <w:rPr>
                <w:sz w:val="18"/>
                <w:szCs w:val="20"/>
              </w:rPr>
              <w:t xml:space="preserve">Guia 33, 11.7.1</w:t>
            </w:r>
          </w:p>
        </w:tc>
        <w:tc>
          <w:tcPr>
            <w:tcW w:w="1193" w:type="dxa"/>
          </w:tcPr>
          <w:p>
            <w:pPr>
              <w:widowControl/>
              <w:spacing w:after="0" w:line="276" w:lineRule="auto"/>
              <w:jc w:val="left"/>
              <w:rPr>
                <w:sz w:val="18"/>
                <w:szCs w:val="18"/>
              </w:rPr>
            </w:pPr>
            <w:r>
              <w:rPr>
                <w:sz w:val="18"/>
                <w:szCs w:val="20"/>
              </w:rPr>
              <w:t xml:space="preserve">Corrigir</w:t>
            </w:r>
          </w:p>
        </w:tc>
        <w:tc>
          <w:tcPr>
            <w:tcW w:w="1746" w:type="dxa"/>
          </w:tcPr>
          <w:p>
            <w:pPr>
              <w:widowControl/>
              <w:spacing w:after="0" w:line="276" w:lineRule="auto"/>
              <w:jc w:val="left"/>
              <w:rPr>
                <w:sz w:val="18"/>
                <w:szCs w:val="18"/>
              </w:rPr>
            </w:pPr>
            <w:r>
              <w:rPr>
                <w:sz w:val="18"/>
                <w:szCs w:val="20"/>
              </w:rPr>
              <w:t xml:space="preserve">O modelo é um item de configuração: só muda por mudança aprovada, com versão e histórico. O comportamento de cada produto fica no modelo, não em programas</w:t>
            </w:r>
          </w:p>
        </w:tc>
        <w:tc>
          <w:tcPr>
            <w:tcW w:w="1437" w:type="dxa"/>
          </w:tcPr>
          <w:p>
            <w:pPr>
              <w:widowControl/>
              <w:spacing w:after="0" w:line="276" w:lineRule="auto"/>
              <w:jc w:val="left"/>
              <w:rPr>
                <w:sz w:val="18"/>
                <w:szCs w:val="18"/>
              </w:rPr>
            </w:pPr>
            <w:r>
              <w:rPr>
                <w:sz w:val="18"/>
                <w:szCs w:val="20"/>
              </w:rPr>
              <w:t xml:space="preserve">Gravação direta; três classes programadas por produto</w:t>
            </w:r>
          </w:p>
        </w:tc>
      </w:tr>
      <w:tr>
        <w:trPr>
          <w:cantSplit/>
        </w:trPr>
        <w:tc>
          <w:tcPr>
            <w:tcW w:w="348" w:type="dxa"/>
          </w:tcPr>
          <w:p>
            <w:pPr>
              <w:widowControl/>
              <w:spacing w:after="0" w:line="276" w:lineRule="auto"/>
              <w:jc w:val="left"/>
              <w:rPr>
                <w:sz w:val="18"/>
                <w:szCs w:val="18"/>
              </w:rPr>
            </w:pPr>
            <w:r>
              <w:rPr>
                <w:sz w:val="18"/>
                <w:szCs w:val="20"/>
              </w:rPr>
              <w:t xml:space="preserve">9</w:t>
            </w:r>
          </w:p>
        </w:tc>
        <w:tc>
          <w:tcPr>
            <w:tcW w:w="1643" w:type="dxa"/>
          </w:tcPr>
          <w:p>
            <w:pPr>
              <w:widowControl/>
              <w:spacing w:after="0" w:line="276" w:lineRule="auto"/>
              <w:jc w:val="left"/>
              <w:rPr>
                <w:sz w:val="18"/>
                <w:szCs w:val="18"/>
              </w:rPr>
            </w:pPr>
            <w:r>
              <w:rPr>
                <w:sz w:val="18"/>
                <w:szCs w:val="20"/>
              </w:rPr>
              <w:t xml:space="preserve">Especificação da configuração aprovada pela empresa</w:t>
            </w:r>
          </w:p>
        </w:tc>
        <w:tc>
          <w:tcPr>
            <w:tcW w:w="3264" w:type="dxa"/>
          </w:tcPr>
          <w:p>
            <w:pPr>
              <w:widowControl/>
              <w:spacing w:after="0" w:line="276" w:lineRule="auto"/>
              <w:jc w:val="left"/>
              <w:rPr>
                <w:sz w:val="18"/>
                <w:szCs w:val="18"/>
              </w:rPr>
            </w:pPr>
            <w:r>
              <w:rPr>
                <w:sz w:val="18"/>
                <w:szCs w:val="20"/>
              </w:rPr>
              <w:t xml:space="preserve">Guia 33, 9.6.2.1</w:t>
            </w:r>
          </w:p>
        </w:tc>
        <w:tc>
          <w:tcPr>
            <w:tcW w:w="1193" w:type="dxa"/>
          </w:tcPr>
          <w:p>
            <w:pPr>
              <w:widowControl/>
              <w:spacing w:after="0" w:line="276" w:lineRule="auto"/>
              <w:jc w:val="left"/>
              <w:rPr>
                <w:sz w:val="18"/>
                <w:szCs w:val="18"/>
              </w:rPr>
            </w:pPr>
            <w:r>
              <w:rPr>
                <w:sz w:val="18"/>
                <w:szCs w:val="20"/>
              </w:rPr>
              <w:t xml:space="preserve">Corrigir</w:t>
            </w:r>
          </w:p>
        </w:tc>
        <w:tc>
          <w:tcPr>
            <w:tcW w:w="1746" w:type="dxa"/>
          </w:tcPr>
          <w:p>
            <w:pPr>
              <w:widowControl/>
              <w:spacing w:after="0" w:line="276" w:lineRule="auto"/>
              <w:jc w:val="left"/>
              <w:rPr>
                <w:sz w:val="18"/>
                <w:szCs w:val="18"/>
              </w:rPr>
            </w:pPr>
            <w:r>
              <w:rPr>
                <w:sz w:val="18"/>
                <w:szCs w:val="20"/>
              </w:rPr>
              <w:t xml:space="preserve">A versão aprovada </w:t>
            </w:r>
            <w:r>
              <w:rPr>
                <w:sz w:val="18"/>
                <w:b/>
                <w:bCs/>
                <w:szCs w:val="20"/>
              </w:rPr>
              <w:t xml:space="preserve">é</w:t>
            </w:r>
            <w:r>
              <w:rPr>
                <w:sz w:val="18"/>
                <w:szCs w:val="20"/>
              </w:rPr>
              <w:t xml:space="preserve"> a especificação da configuração. A impressão do modelo vira o documento mestre no Controle de Documentos, com a mesma versão</w:t>
            </w:r>
          </w:p>
        </w:tc>
        <w:tc>
          <w:tcPr>
            <w:tcW w:w="1437" w:type="dxa"/>
          </w:tcPr>
          <w:p>
            <w:pPr>
              <w:widowControl/>
              <w:spacing w:after="0" w:line="276" w:lineRule="auto"/>
              <w:jc w:val="left"/>
              <w:rPr>
                <w:sz w:val="18"/>
                <w:szCs w:val="18"/>
              </w:rPr>
            </w:pPr>
            <w:r>
              <w:rPr>
                <w:sz w:val="18"/>
                <w:szCs w:val="20"/>
              </w:rPr>
              <w:t xml:space="preserve">Impressão existe; sem aprovação nem ligação com o Controle de Documentos</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4. COMO O EDITOR DEVE SER</w:t>
      </w:r>
    </w:p>
    <w:p>
      <w:pPr>
        <w:keepNext/>
        <w:spacing w:after="0" w:line="360" w:lineRule="auto"/>
      </w:pPr>
    </w:p>
    <w:p>
      <w:pPr>
        <w:spacing w:after="0" w:line="360" w:lineRule="auto"/>
        <w:rPr>
          <w:szCs w:val="20"/>
        </w:rPr>
      </w:pPr>
      <w:r>
        <w:rPr>
          <w:szCs w:val="20"/>
        </w:rPr>
        <w:t xml:space="preserve">A dificuldade de uso não é um tema da norma, mas aumenta o erro de configuração (R-OPE-10). O editor ideal corrige os 13 pontos levantados no legado (</w:t>
      </w:r>
      <w:r>
        <w:rPr>
          <w:szCs w:val="20"/>
        </w:rPr>
        <w:t xml:space="preserve">01-regras-de-negocio.md</w:t>
      </w:r>
      <w:r>
        <w:rPr>
          <w:szCs w:val="20"/>
        </w:rPr>
        <w:t xml:space="preserve">, seção 4):</w:t>
      </w:r>
    </w:p>
    <w:tbl>
      <w:tblPr>
        <w:tblStyle w:val="Tabelacomgrade"/>
        <w:tblW w:w="9631" w:type="dxa"/>
        <w:tblLayout w:type="fixed"/>
        <w:tblLook w:val="04A0" w:firstRow="1" w:lastRow="0" w:firstColumn="1" w:lastColumn="0" w:noHBand="0" w:noVBand="1"/>
      </w:tblPr>
      <w:tblGrid>
        <w:gridCol w:w="3952"/>
        <w:gridCol w:w="5679"/>
      </w:tblGrid>
      <w:tr>
        <w:trPr>
          <w:tblHeader/>
          <w:cantSplit/>
        </w:trPr>
        <w:tc>
          <w:tcPr>
            <w:tcW w:w="39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Hoje (legado)</w:t>
            </w:r>
          </w:p>
        </w:tc>
        <w:tc>
          <w:tcPr>
            <w:tcW w:w="56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Como deve ser</w:t>
            </w:r>
          </w:p>
        </w:tc>
      </w:tr>
      <w:tr>
        <w:trPr>
          <w:cantSplit/>
        </w:trPr>
        <w:tc>
          <w:tcPr>
            <w:tcW w:w="3952" w:type="dxa"/>
          </w:tcPr>
          <w:p>
            <w:pPr>
              <w:widowControl/>
              <w:spacing w:after="0" w:line="276" w:lineRule="auto"/>
              <w:jc w:val="left"/>
              <w:rPr>
                <w:sz w:val="18"/>
                <w:szCs w:val="18"/>
              </w:rPr>
            </w:pPr>
            <w:r>
              <w:rPr>
                <w:sz w:val="18"/>
                <w:szCs w:val="20"/>
              </w:rPr>
              <w:t xml:space="preserve">Campo criado digitando </w:t>
            </w:r>
            <w:r>
              <w:rPr>
                <w:sz w:val="18"/>
                <w:szCs w:val="20"/>
              </w:rPr>
              <w:t xml:space="preserve">{0}</w:t>
            </w:r>
            <w:r>
              <w:rPr>
                <w:sz w:val="18"/>
                <w:szCs w:val="20"/>
              </w:rPr>
              <w:t xml:space="preserve"> no texto (U1)</w:t>
            </w:r>
          </w:p>
        </w:tc>
        <w:tc>
          <w:tcPr>
            <w:tcW w:w="5679" w:type="dxa"/>
          </w:tcPr>
          <w:p>
            <w:pPr>
              <w:widowControl/>
              <w:spacing w:after="0" w:line="276" w:lineRule="auto"/>
              <w:jc w:val="left"/>
              <w:rPr>
                <w:sz w:val="18"/>
                <w:szCs w:val="18"/>
              </w:rPr>
            </w:pPr>
            <w:r>
              <w:rPr>
                <w:sz w:val="18"/>
                <w:szCs w:val="20"/>
              </w:rPr>
              <w:t xml:space="preserve">Botão "Inserir campo", com o tipo escolhido na hora</w:t>
            </w:r>
          </w:p>
        </w:tc>
      </w:tr>
      <w:tr>
        <w:trPr>
          <w:cantSplit/>
        </w:trPr>
        <w:tc>
          <w:tcPr>
            <w:tcW w:w="3952" w:type="dxa"/>
          </w:tcPr>
          <w:p>
            <w:pPr>
              <w:widowControl/>
              <w:spacing w:after="0" w:line="276" w:lineRule="auto"/>
              <w:jc w:val="left"/>
              <w:rPr>
                <w:sz w:val="18"/>
                <w:szCs w:val="18"/>
              </w:rPr>
            </w:pPr>
            <w:r>
              <w:rPr>
                <w:sz w:val="18"/>
                <w:szCs w:val="20"/>
              </w:rPr>
              <w:t xml:space="preserve">Apagar texto apaga campos sem aviso (U2)</w:t>
            </w:r>
          </w:p>
        </w:tc>
        <w:tc>
          <w:tcPr>
            <w:tcW w:w="5679" w:type="dxa"/>
          </w:tcPr>
          <w:p>
            <w:pPr>
              <w:widowControl/>
              <w:spacing w:after="0" w:line="276" w:lineRule="auto"/>
              <w:jc w:val="left"/>
              <w:rPr>
                <w:sz w:val="18"/>
                <w:szCs w:val="18"/>
              </w:rPr>
            </w:pPr>
            <w:r>
              <w:rPr>
                <w:sz w:val="18"/>
                <w:szCs w:val="20"/>
              </w:rPr>
              <w:t xml:space="preserve">Campo é um objeto próprio; excluir pede confirmação e mostra o que depende dele</w:t>
            </w:r>
          </w:p>
        </w:tc>
      </w:tr>
      <w:tr>
        <w:trPr>
          <w:cantSplit/>
        </w:trPr>
        <w:tc>
          <w:tcPr>
            <w:tcW w:w="3952" w:type="dxa"/>
          </w:tcPr>
          <w:p>
            <w:pPr>
              <w:widowControl/>
              <w:spacing w:after="0" w:line="276" w:lineRule="auto"/>
              <w:jc w:val="left"/>
              <w:rPr>
                <w:sz w:val="18"/>
                <w:szCs w:val="18"/>
              </w:rPr>
            </w:pPr>
            <w:r>
              <w:rPr>
                <w:sz w:val="18"/>
                <w:szCs w:val="20"/>
              </w:rPr>
              <w:t xml:space="preserve">Nomes técnicos (</w:t>
            </w:r>
            <w:r>
              <w:rPr>
                <w:sz w:val="18"/>
                <w:szCs w:val="20"/>
              </w:rPr>
              <w:t xml:space="preserve">E1S2_CAMPO3</w:t>
            </w:r>
            <w:r>
              <w:rPr>
                <w:sz w:val="18"/>
                <w:szCs w:val="20"/>
              </w:rPr>
              <w:t xml:space="preserve">) e o rótulo </w:t>
            </w:r>
            <w:r>
              <w:rPr>
                <w:sz w:val="18"/>
                <w:szCs w:val="20"/>
              </w:rPr>
              <w:t xml:space="preserve">NomeAmigavel</w:t>
            </w:r>
            <w:r>
              <w:rPr>
                <w:sz w:val="18"/>
                <w:szCs w:val="20"/>
              </w:rPr>
              <w:t xml:space="preserve"> (U3)</w:t>
            </w:r>
          </w:p>
        </w:tc>
        <w:tc>
          <w:tcPr>
            <w:tcW w:w="5679" w:type="dxa"/>
          </w:tcPr>
          <w:p>
            <w:pPr>
              <w:widowControl/>
              <w:spacing w:after="0" w:line="276" w:lineRule="auto"/>
              <w:jc w:val="left"/>
              <w:rPr>
                <w:sz w:val="18"/>
                <w:szCs w:val="18"/>
              </w:rPr>
            </w:pPr>
            <w:r>
              <w:rPr>
                <w:sz w:val="18"/>
                <w:szCs w:val="20"/>
              </w:rPr>
              <w:t xml:space="preserve">Nome amigável obrigatório, usado em todas as listas, validações e fórmulas</w:t>
            </w:r>
          </w:p>
        </w:tc>
      </w:tr>
      <w:tr>
        <w:trPr>
          <w:cantSplit/>
        </w:trPr>
        <w:tc>
          <w:tcPr>
            <w:tcW w:w="3952" w:type="dxa"/>
          </w:tcPr>
          <w:p>
            <w:pPr>
              <w:widowControl/>
              <w:spacing w:after="0" w:line="276" w:lineRule="auto"/>
              <w:jc w:val="left"/>
              <w:rPr>
                <w:sz w:val="18"/>
                <w:szCs w:val="18"/>
              </w:rPr>
            </w:pPr>
            <w:r>
              <w:rPr>
                <w:sz w:val="18"/>
                <w:szCs w:val="20"/>
              </w:rPr>
              <w:t xml:space="preserve">"Classe do Produto" com nomes de programas (U4)</w:t>
            </w:r>
          </w:p>
        </w:tc>
        <w:tc>
          <w:tcPr>
            <w:tcW w:w="5679" w:type="dxa"/>
          </w:tcPr>
          <w:p>
            <w:pPr>
              <w:widowControl/>
              <w:spacing w:after="0" w:line="276" w:lineRule="auto"/>
              <w:jc w:val="left"/>
              <w:rPr>
                <w:sz w:val="18"/>
                <w:szCs w:val="18"/>
              </w:rPr>
            </w:pPr>
            <w:r>
              <w:rPr>
                <w:sz w:val="18"/>
                <w:szCs w:val="20"/>
              </w:rPr>
              <w:t xml:space="preserve">Sem classe: o comportamento é configurado no modelo</w:t>
            </w:r>
          </w:p>
        </w:tc>
      </w:tr>
      <w:tr>
        <w:trPr>
          <w:cantSplit/>
        </w:trPr>
        <w:tc>
          <w:tcPr>
            <w:tcW w:w="3952" w:type="dxa"/>
          </w:tcPr>
          <w:p>
            <w:pPr>
              <w:widowControl/>
              <w:spacing w:after="0" w:line="276" w:lineRule="auto"/>
              <w:jc w:val="left"/>
              <w:rPr>
                <w:sz w:val="18"/>
                <w:szCs w:val="18"/>
              </w:rPr>
            </w:pPr>
            <w:r>
              <w:rPr>
                <w:sz w:val="18"/>
                <w:szCs w:val="20"/>
              </w:rPr>
              <w:t xml:space="preserve">Duas configurações parecidas para "quem pode" (U5)</w:t>
            </w:r>
          </w:p>
        </w:tc>
        <w:tc>
          <w:tcPr>
            <w:tcW w:w="5679" w:type="dxa"/>
          </w:tcPr>
          <w:p>
            <w:pPr>
              <w:widowControl/>
              <w:spacing w:after="0" w:line="276" w:lineRule="auto"/>
              <w:jc w:val="left"/>
              <w:rPr>
                <w:sz w:val="18"/>
                <w:szCs w:val="18"/>
              </w:rPr>
            </w:pPr>
            <w:r>
              <w:rPr>
                <w:sz w:val="18"/>
                <w:szCs w:val="20"/>
              </w:rPr>
              <w:t xml:space="preserve">Uma só: "quem preenche" e "quem assina", com texto de ajuda</w:t>
            </w:r>
          </w:p>
        </w:tc>
      </w:tr>
      <w:tr>
        <w:trPr>
          <w:cantSplit/>
        </w:trPr>
        <w:tc>
          <w:tcPr>
            <w:tcW w:w="3952" w:type="dxa"/>
          </w:tcPr>
          <w:p>
            <w:pPr>
              <w:widowControl/>
              <w:spacing w:after="0" w:line="276" w:lineRule="auto"/>
              <w:jc w:val="left"/>
              <w:rPr>
                <w:sz w:val="18"/>
                <w:szCs w:val="18"/>
              </w:rPr>
            </w:pPr>
            <w:r>
              <w:rPr>
                <w:sz w:val="18"/>
                <w:szCs w:val="20"/>
              </w:rPr>
              <w:t xml:space="preserve">Partes que aparecem e somem; abas só depois de salvar (U6)</w:t>
            </w:r>
          </w:p>
        </w:tc>
        <w:tc>
          <w:tcPr>
            <w:tcW w:w="5679" w:type="dxa"/>
          </w:tcPr>
          <w:p>
            <w:pPr>
              <w:widowControl/>
              <w:spacing w:after="0" w:line="276" w:lineRule="auto"/>
              <w:jc w:val="left"/>
              <w:rPr>
                <w:sz w:val="18"/>
                <w:szCs w:val="18"/>
              </w:rPr>
            </w:pPr>
            <w:r>
              <w:rPr>
                <w:sz w:val="18"/>
                <w:szCs w:val="20"/>
              </w:rPr>
              <w:t xml:space="preserve">Assistente em passos, com o que falta configurar sempre visível</w:t>
            </w:r>
          </w:p>
        </w:tc>
      </w:tr>
      <w:tr>
        <w:trPr>
          <w:cantSplit/>
        </w:trPr>
        <w:tc>
          <w:tcPr>
            <w:tcW w:w="3952" w:type="dxa"/>
          </w:tcPr>
          <w:p>
            <w:pPr>
              <w:widowControl/>
              <w:spacing w:after="0" w:line="276" w:lineRule="auto"/>
              <w:jc w:val="left"/>
              <w:rPr>
                <w:sz w:val="18"/>
                <w:szCs w:val="18"/>
              </w:rPr>
            </w:pPr>
            <w:r>
              <w:rPr>
                <w:sz w:val="18"/>
                <w:szCs w:val="20"/>
              </w:rPr>
              <w:t xml:space="preserve">Termos técnicos (U7)</w:t>
            </w:r>
          </w:p>
        </w:tc>
        <w:tc>
          <w:tcPr>
            <w:tcW w:w="5679" w:type="dxa"/>
          </w:tcPr>
          <w:p>
            <w:pPr>
              <w:widowControl/>
              <w:spacing w:after="0" w:line="276" w:lineRule="auto"/>
              <w:jc w:val="left"/>
              <w:rPr>
                <w:sz w:val="18"/>
                <w:szCs w:val="18"/>
              </w:rPr>
            </w:pPr>
            <w:r>
              <w:rPr>
                <w:sz w:val="18"/>
                <w:szCs w:val="20"/>
              </w:rPr>
              <w:t xml:space="preserve">Vocabulário da área: "instrução", "campo", "limite", "assinatura"</w:t>
            </w:r>
          </w:p>
        </w:tc>
      </w:tr>
      <w:tr>
        <w:trPr>
          <w:cantSplit/>
        </w:trPr>
        <w:tc>
          <w:tcPr>
            <w:tcW w:w="3952" w:type="dxa"/>
          </w:tcPr>
          <w:p>
            <w:pPr>
              <w:widowControl/>
              <w:spacing w:after="0" w:line="276" w:lineRule="auto"/>
              <w:jc w:val="left"/>
              <w:rPr>
                <w:sz w:val="18"/>
                <w:szCs w:val="18"/>
              </w:rPr>
            </w:pPr>
            <w:r>
              <w:rPr>
                <w:sz w:val="18"/>
                <w:szCs w:val="20"/>
              </w:rPr>
              <w:t xml:space="preserve">"OPE" com dois sentidos (U8)</w:t>
            </w:r>
          </w:p>
        </w:tc>
        <w:tc>
          <w:tcPr>
            <w:tcW w:w="5679" w:type="dxa"/>
          </w:tcPr>
          <w:p>
            <w:pPr>
              <w:widowControl/>
              <w:spacing w:after="0" w:line="276" w:lineRule="auto"/>
              <w:jc w:val="left"/>
              <w:rPr>
                <w:sz w:val="18"/>
                <w:szCs w:val="18"/>
              </w:rPr>
            </w:pPr>
            <w:r>
              <w:rPr>
                <w:sz w:val="18"/>
                <w:szCs w:val="20"/>
              </w:rPr>
              <w:t xml:space="preserve">"Modelo do registro de lote" no Gerador; "OPE" só para a ordem do lote</w:t>
            </w:r>
          </w:p>
        </w:tc>
      </w:tr>
      <w:tr>
        <w:trPr>
          <w:cantSplit/>
        </w:trPr>
        <w:tc>
          <w:tcPr>
            <w:tcW w:w="3952" w:type="dxa"/>
          </w:tcPr>
          <w:p>
            <w:pPr>
              <w:widowControl/>
              <w:spacing w:after="0" w:line="276" w:lineRule="auto"/>
              <w:jc w:val="left"/>
              <w:rPr>
                <w:sz w:val="18"/>
                <w:szCs w:val="18"/>
              </w:rPr>
            </w:pPr>
            <w:r>
              <w:rPr>
                <w:sz w:val="18"/>
                <w:szCs w:val="20"/>
              </w:rPr>
              <w:t xml:space="preserve">Dois editores iguais na mesma sessão (U9)</w:t>
            </w:r>
          </w:p>
        </w:tc>
        <w:tc>
          <w:tcPr>
            <w:tcW w:w="5679" w:type="dxa"/>
          </w:tcPr>
          <w:p>
            <w:pPr>
              <w:widowControl/>
              <w:spacing w:after="0" w:line="276" w:lineRule="auto"/>
              <w:jc w:val="left"/>
              <w:rPr>
                <w:sz w:val="18"/>
                <w:szCs w:val="18"/>
              </w:rPr>
            </w:pPr>
            <w:r>
              <w:rPr>
                <w:sz w:val="18"/>
                <w:szCs w:val="20"/>
              </w:rPr>
              <w:t xml:space="preserve">Subetapas-padrão como biblioteca, com o modelo aberto sempre indicado na tela</w:t>
            </w:r>
          </w:p>
        </w:tc>
      </w:tr>
      <w:tr>
        <w:trPr>
          <w:cantSplit/>
        </w:trPr>
        <w:tc>
          <w:tcPr>
            <w:tcW w:w="3952" w:type="dxa"/>
          </w:tcPr>
          <w:p>
            <w:pPr>
              <w:widowControl/>
              <w:spacing w:after="0" w:line="276" w:lineRule="auto"/>
              <w:jc w:val="left"/>
              <w:rPr>
                <w:sz w:val="18"/>
                <w:szCs w:val="18"/>
              </w:rPr>
            </w:pPr>
            <w:r>
              <w:rPr>
                <w:sz w:val="18"/>
                <w:szCs w:val="20"/>
              </w:rPr>
              <w:t xml:space="preserve">Sem menu próprio (U10)</w:t>
            </w:r>
          </w:p>
        </w:tc>
        <w:tc>
          <w:tcPr>
            <w:tcW w:w="5679" w:type="dxa"/>
          </w:tcPr>
          <w:p>
            <w:pPr>
              <w:widowControl/>
              <w:spacing w:after="0" w:line="276" w:lineRule="auto"/>
              <w:jc w:val="left"/>
              <w:rPr>
                <w:sz w:val="18"/>
                <w:szCs w:val="18"/>
              </w:rPr>
            </w:pPr>
            <w:r>
              <w:rPr>
                <w:sz w:val="18"/>
                <w:szCs w:val="20"/>
              </w:rPr>
              <w:t xml:space="preserve">Menu do módulo, pelas funções do Principal</w:t>
            </w:r>
          </w:p>
        </w:tc>
      </w:tr>
      <w:tr>
        <w:trPr>
          <w:cantSplit/>
        </w:trPr>
        <w:tc>
          <w:tcPr>
            <w:tcW w:w="3952" w:type="dxa"/>
          </w:tcPr>
          <w:p>
            <w:pPr>
              <w:widowControl/>
              <w:spacing w:after="0" w:line="276" w:lineRule="auto"/>
              <w:jc w:val="left"/>
              <w:rPr>
                <w:sz w:val="18"/>
                <w:szCs w:val="18"/>
              </w:rPr>
            </w:pPr>
            <w:r>
              <w:rPr>
                <w:sz w:val="18"/>
                <w:szCs w:val="20"/>
              </w:rPr>
              <w:t xml:space="preserve">Gravação imediata no modelo em uso (U11)</w:t>
            </w:r>
          </w:p>
        </w:tc>
        <w:tc>
          <w:tcPr>
            <w:tcW w:w="5679" w:type="dxa"/>
          </w:tcPr>
          <w:p>
            <w:pPr>
              <w:widowControl/>
              <w:spacing w:after="0" w:line="276" w:lineRule="auto"/>
              <w:jc w:val="left"/>
              <w:rPr>
                <w:sz w:val="18"/>
                <w:szCs w:val="18"/>
              </w:rPr>
            </w:pPr>
            <w:r>
              <w:rPr>
                <w:sz w:val="18"/>
                <w:szCs w:val="20"/>
              </w:rPr>
              <w:t xml:space="preserve">Rascunho, com "visualizar como o operador verá" e "descartar alterações"</w:t>
            </w:r>
          </w:p>
        </w:tc>
      </w:tr>
      <w:tr>
        <w:trPr>
          <w:cantSplit/>
        </w:trPr>
        <w:tc>
          <w:tcPr>
            <w:tcW w:w="3952" w:type="dxa"/>
          </w:tcPr>
          <w:p>
            <w:pPr>
              <w:widowControl/>
              <w:spacing w:after="0" w:line="276" w:lineRule="auto"/>
              <w:jc w:val="left"/>
              <w:rPr>
                <w:sz w:val="18"/>
                <w:szCs w:val="18"/>
              </w:rPr>
            </w:pPr>
            <w:r>
              <w:rPr>
                <w:sz w:val="18"/>
                <w:szCs w:val="20"/>
              </w:rPr>
              <w:t xml:space="preserve">Mensagens "Error" (U12)</w:t>
            </w:r>
          </w:p>
        </w:tc>
        <w:tc>
          <w:tcPr>
            <w:tcW w:w="5679" w:type="dxa"/>
          </w:tcPr>
          <w:p>
            <w:pPr>
              <w:widowControl/>
              <w:spacing w:after="0" w:line="276" w:lineRule="auto"/>
              <w:jc w:val="left"/>
              <w:rPr>
                <w:sz w:val="18"/>
                <w:szCs w:val="18"/>
              </w:rPr>
            </w:pPr>
            <w:r>
              <w:rPr>
                <w:sz w:val="18"/>
                <w:szCs w:val="20"/>
              </w:rPr>
              <w:t xml:space="preserve">Mensagens em português, dizendo o que corrigir</w:t>
            </w:r>
          </w:p>
        </w:tc>
      </w:tr>
      <w:tr>
        <w:trPr>
          <w:cantSplit/>
        </w:trPr>
        <w:tc>
          <w:tcPr>
            <w:tcW w:w="3952" w:type="dxa"/>
          </w:tcPr>
          <w:p>
            <w:pPr>
              <w:widowControl/>
              <w:spacing w:after="0" w:line="276" w:lineRule="auto"/>
              <w:jc w:val="left"/>
              <w:rPr>
                <w:sz w:val="18"/>
                <w:szCs w:val="18"/>
              </w:rPr>
            </w:pPr>
            <w:r>
              <w:rPr>
                <w:sz w:val="18"/>
                <w:szCs w:val="20"/>
              </w:rPr>
              <w:t xml:space="preserve">Ajuda que lista botões (U13)</w:t>
            </w:r>
          </w:p>
        </w:tc>
        <w:tc>
          <w:tcPr>
            <w:tcW w:w="5679" w:type="dxa"/>
          </w:tcPr>
          <w:p>
            <w:pPr>
              <w:widowControl/>
              <w:spacing w:after="0" w:line="276" w:lineRule="auto"/>
              <w:jc w:val="left"/>
              <w:rPr>
                <w:sz w:val="18"/>
                <w:szCs w:val="18"/>
              </w:rPr>
            </w:pPr>
            <w:r>
              <w:rPr>
                <w:sz w:val="18"/>
                <w:szCs w:val="20"/>
              </w:rPr>
              <w:t xml:space="preserve">Ajuda por passo, com exemplo de um modelo completo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5. INTEGRAÇÕES COM OS OUTROS MÓDULOS</w:t>
      </w:r>
    </w:p>
    <w:p>
      <w:pPr>
        <w:keepNext/>
        <w:spacing w:after="0" w:line="360" w:lineRule="auto"/>
      </w:pPr>
    </w:p>
    <w:p>
      <w:pPr>
        <w:spacing w:after="0" w:line="360" w:lineRule="auto"/>
        <w:rPr>
          <w:szCs w:val="20"/>
        </w:rPr>
      </w:pPr>
      <w:r>
        <w:rPr>
          <w:szCs w:val="20"/>
        </w:rPr>
        <w:t xml:space="preserve">Todas as integrações seguem o requisito 16 do documento 01: </w:t>
      </w:r>
      <w:r>
        <w:rPr>
          <w:b/>
          <w:bCs/>
          <w:szCs w:val="20"/>
        </w:rPr>
        <w:t xml:space="preserve">quando falham, avisam e não deixam a operação pela metade.</w:t>
      </w:r>
    </w:p>
    <w:tbl>
      <w:tblPr>
        <w:tblStyle w:val="Tabelacomgrade"/>
        <w:tblW w:w="9631" w:type="dxa"/>
        <w:tblLayout w:type="fixed"/>
        <w:tblLook w:val="04A0" w:firstRow="1" w:lastRow="0" w:firstColumn="1" w:lastColumn="0" w:noHBand="0" w:noVBand="1"/>
      </w:tblPr>
      <w:tblGrid>
        <w:gridCol w:w="1686"/>
        <w:gridCol w:w="2876"/>
        <w:gridCol w:w="2452"/>
        <w:gridCol w:w="1759"/>
        <w:gridCol w:w="858"/>
      </w:tblGrid>
      <w:tr>
        <w:trPr>
          <w:tblHeader/>
          <w:cantSplit/>
        </w:trPr>
        <w:tc>
          <w:tcPr>
            <w:tcW w:w="16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w:t>
            </w:r>
          </w:p>
        </w:tc>
        <w:tc>
          <w:tcPr>
            <w:tcW w:w="28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Gerador recebe</w:t>
            </w:r>
          </w:p>
        </w:tc>
        <w:tc>
          <w:tcPr>
            <w:tcW w:w="2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Gerador envia</w:t>
            </w:r>
          </w:p>
        </w:tc>
        <w:tc>
          <w:tcPr>
            <w:tcW w:w="17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w:t>
            </w:r>
          </w:p>
        </w:tc>
        <w:tc>
          <w:tcPr>
            <w:tcW w:w="8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Trava</w:t>
            </w:r>
          </w:p>
        </w:tc>
      </w:tr>
      <w:tr>
        <w:trPr>
          <w:cantSplit/>
        </w:trPr>
        <w:tc>
          <w:tcPr>
            <w:tcW w:w="1686" w:type="dxa"/>
          </w:tcPr>
          <w:p>
            <w:pPr>
              <w:widowControl/>
              <w:spacing w:after="0" w:line="276" w:lineRule="auto"/>
              <w:jc w:val="left"/>
              <w:rPr>
                <w:sz w:val="18"/>
                <w:szCs w:val="18"/>
              </w:rPr>
            </w:pPr>
            <w:r>
              <w:rPr>
                <w:sz w:val="18"/>
                <w:b/>
                <w:bCs/>
                <w:szCs w:val="20"/>
              </w:rPr>
              <w:t xml:space="preserve">Garantia da Qualidade</w:t>
            </w:r>
          </w:p>
        </w:tc>
        <w:tc>
          <w:tcPr>
            <w:tcW w:w="2876" w:type="dxa"/>
          </w:tcPr>
          <w:p>
            <w:pPr>
              <w:widowControl/>
              <w:spacing w:after="0" w:line="276" w:lineRule="auto"/>
              <w:jc w:val="left"/>
              <w:rPr>
                <w:sz w:val="18"/>
                <w:szCs w:val="18"/>
              </w:rPr>
            </w:pPr>
            <w:r>
              <w:rPr>
                <w:sz w:val="18"/>
                <w:szCs w:val="20"/>
              </w:rPr>
              <w:t xml:space="preserve">Mudança aprovada que autoriza a nova versão</w:t>
            </w:r>
          </w:p>
        </w:tc>
        <w:tc>
          <w:tcPr>
            <w:tcW w:w="2452" w:type="dxa"/>
          </w:tcPr>
          <w:p>
            <w:pPr>
              <w:widowControl/>
              <w:spacing w:after="0" w:line="276" w:lineRule="auto"/>
              <w:jc w:val="left"/>
              <w:rPr>
                <w:sz w:val="18"/>
                <w:szCs w:val="18"/>
              </w:rPr>
            </w:pPr>
            <w:r>
              <w:rPr>
                <w:sz w:val="18"/>
                <w:szCs w:val="20"/>
              </w:rPr>
              <w:t xml:space="preserve">Aviso de versão aprovada, para o treinamento e para encerrar a ação da mudança</w:t>
            </w:r>
          </w:p>
        </w:tc>
        <w:tc>
          <w:tcPr>
            <w:tcW w:w="1759" w:type="dxa"/>
          </w:tcPr>
          <w:p>
            <w:pPr>
              <w:widowControl/>
              <w:spacing w:after="0" w:line="276" w:lineRule="auto"/>
              <w:jc w:val="left"/>
              <w:rPr>
                <w:sz w:val="18"/>
                <w:szCs w:val="18"/>
              </w:rPr>
            </w:pPr>
            <w:r>
              <w:rPr>
                <w:sz w:val="18"/>
                <w:szCs w:val="20"/>
              </w:rPr>
              <w:t xml:space="preserve">Ao abrir o rascunho; ao aprovar</w:t>
            </w:r>
          </w:p>
        </w:tc>
        <w:tc>
          <w:tcPr>
            <w:tcW w:w="858" w:type="dxa"/>
          </w:tcPr>
          <w:p>
            <w:pPr>
              <w:widowControl/>
              <w:spacing w:after="0" w:line="276" w:lineRule="auto"/>
              <w:jc w:val="left"/>
              <w:rPr>
                <w:sz w:val="18"/>
                <w:szCs w:val="18"/>
              </w:rPr>
            </w:pPr>
            <w:r>
              <w:rPr>
                <w:sz w:val="18"/>
                <w:szCs w:val="20"/>
              </w:rPr>
              <w:t xml:space="preserve">6, 8</w:t>
            </w:r>
          </w:p>
        </w:tc>
      </w:tr>
      <w:tr>
        <w:trPr>
          <w:cantSplit/>
        </w:trPr>
        <w:tc>
          <w:tcPr>
            <w:tcW w:w="1686" w:type="dxa"/>
          </w:tcPr>
          <w:p>
            <w:pPr>
              <w:widowControl/>
              <w:spacing w:after="0" w:line="276" w:lineRule="auto"/>
              <w:jc w:val="left"/>
              <w:rPr>
                <w:sz w:val="18"/>
                <w:szCs w:val="18"/>
              </w:rPr>
            </w:pPr>
            <w:r>
              <w:rPr>
                <w:sz w:val="18"/>
                <w:b/>
                <w:bCs/>
                <w:szCs w:val="20"/>
              </w:rPr>
              <w:t xml:space="preserve">Controle de Documentos</w:t>
            </w:r>
          </w:p>
        </w:tc>
        <w:tc>
          <w:tcPr>
            <w:tcW w:w="2876" w:type="dxa"/>
          </w:tcPr>
          <w:p>
            <w:pPr>
              <w:widowControl/>
              <w:spacing w:after="0" w:line="276" w:lineRule="auto"/>
              <w:jc w:val="left"/>
              <w:rPr>
                <w:sz w:val="18"/>
                <w:szCs w:val="18"/>
              </w:rPr>
            </w:pPr>
            <w:r>
              <w:rPr>
                <w:sz w:val="18"/>
                <w:szCs w:val="20"/>
              </w:rPr>
              <w:t xml:space="preserve">—</w:t>
            </w:r>
          </w:p>
        </w:tc>
        <w:tc>
          <w:tcPr>
            <w:tcW w:w="2452" w:type="dxa"/>
          </w:tcPr>
          <w:p>
            <w:pPr>
              <w:widowControl/>
              <w:spacing w:after="0" w:line="276" w:lineRule="auto"/>
              <w:jc w:val="left"/>
              <w:rPr>
                <w:sz w:val="18"/>
                <w:szCs w:val="18"/>
              </w:rPr>
            </w:pPr>
            <w:r>
              <w:rPr>
                <w:sz w:val="18"/>
                <w:szCs w:val="20"/>
              </w:rPr>
              <w:t xml:space="preserve">Impressão da versão aprovada como documento mestre, com a mesma versão</w:t>
            </w:r>
          </w:p>
        </w:tc>
        <w:tc>
          <w:tcPr>
            <w:tcW w:w="1759" w:type="dxa"/>
          </w:tcPr>
          <w:p>
            <w:pPr>
              <w:widowControl/>
              <w:spacing w:after="0" w:line="276" w:lineRule="auto"/>
              <w:jc w:val="left"/>
              <w:rPr>
                <w:sz w:val="18"/>
                <w:szCs w:val="18"/>
              </w:rPr>
            </w:pPr>
            <w:r>
              <w:rPr>
                <w:sz w:val="18"/>
                <w:szCs w:val="20"/>
              </w:rPr>
              <w:t xml:space="preserve">Ao aprovar</w:t>
            </w:r>
          </w:p>
        </w:tc>
        <w:tc>
          <w:tcPr>
            <w:tcW w:w="858" w:type="dxa"/>
          </w:tcPr>
          <w:p>
            <w:pPr>
              <w:widowControl/>
              <w:spacing w:after="0" w:line="276" w:lineRule="auto"/>
              <w:jc w:val="left"/>
              <w:rPr>
                <w:sz w:val="18"/>
                <w:szCs w:val="18"/>
              </w:rPr>
            </w:pPr>
            <w:r>
              <w:rPr>
                <w:sz w:val="18"/>
                <w:szCs w:val="20"/>
              </w:rPr>
              <w:t xml:space="preserve">8</w:t>
            </w:r>
          </w:p>
        </w:tc>
      </w:tr>
      <w:tr>
        <w:trPr>
          <w:cantSplit/>
        </w:trPr>
        <w:tc>
          <w:tcPr>
            <w:tcW w:w="1686" w:type="dxa"/>
          </w:tcPr>
          <w:p>
            <w:pPr>
              <w:widowControl/>
              <w:spacing w:after="0" w:line="276" w:lineRule="auto"/>
              <w:jc w:val="left"/>
              <w:rPr>
                <w:sz w:val="18"/>
                <w:szCs w:val="18"/>
              </w:rPr>
            </w:pPr>
            <w:r>
              <w:rPr>
                <w:sz w:val="18"/>
                <w:b/>
                <w:bCs/>
                <w:szCs w:val="20"/>
              </w:rPr>
              <w:t xml:space="preserve">Produção</w:t>
            </w:r>
          </w:p>
        </w:tc>
        <w:tc>
          <w:tcPr>
            <w:tcW w:w="2876" w:type="dxa"/>
          </w:tcPr>
          <w:p>
            <w:pPr>
              <w:widowControl/>
              <w:spacing w:after="0" w:line="276" w:lineRule="auto"/>
              <w:jc w:val="left"/>
              <w:rPr>
                <w:sz w:val="18"/>
                <w:szCs w:val="18"/>
              </w:rPr>
            </w:pPr>
            <w:r>
              <w:rPr>
                <w:sz w:val="18"/>
                <w:szCs w:val="20"/>
              </w:rPr>
              <w:t xml:space="preserve">Lotes em andamento por versão (para não trocar a versão no meio do lote)</w:t>
            </w:r>
          </w:p>
        </w:tc>
        <w:tc>
          <w:tcPr>
            <w:tcW w:w="2452" w:type="dxa"/>
          </w:tcPr>
          <w:p>
            <w:pPr>
              <w:widowControl/>
              <w:spacing w:after="0" w:line="276" w:lineRule="auto"/>
              <w:jc w:val="left"/>
              <w:rPr>
                <w:sz w:val="18"/>
                <w:szCs w:val="18"/>
              </w:rPr>
            </w:pPr>
            <w:r>
              <w:rPr>
                <w:sz w:val="18"/>
                <w:szCs w:val="20"/>
              </w:rPr>
              <w:t xml:space="preserve">Versão vigente do modelo, ligada à ordem de produção</w:t>
            </w:r>
          </w:p>
        </w:tc>
        <w:tc>
          <w:tcPr>
            <w:tcW w:w="1759" w:type="dxa"/>
          </w:tcPr>
          <w:p>
            <w:pPr>
              <w:widowControl/>
              <w:spacing w:after="0" w:line="276" w:lineRule="auto"/>
              <w:jc w:val="left"/>
              <w:rPr>
                <w:sz w:val="18"/>
                <w:szCs w:val="18"/>
              </w:rPr>
            </w:pPr>
            <w:r>
              <w:rPr>
                <w:sz w:val="18"/>
                <w:szCs w:val="20"/>
              </w:rPr>
              <w:t xml:space="preserve">Ao aprovar; ao planejar cada lote</w:t>
            </w:r>
          </w:p>
        </w:tc>
        <w:tc>
          <w:tcPr>
            <w:tcW w:w="858" w:type="dxa"/>
          </w:tcPr>
          <w:p>
            <w:pPr>
              <w:widowControl/>
              <w:spacing w:after="0" w:line="276" w:lineRule="auto"/>
              <w:jc w:val="left"/>
              <w:rPr>
                <w:sz w:val="18"/>
                <w:szCs w:val="18"/>
              </w:rPr>
            </w:pPr>
            <w:r>
              <w:rPr>
                <w:sz w:val="18"/>
                <w:szCs w:val="20"/>
              </w:rPr>
              <w:t xml:space="preserve">8</w:t>
            </w:r>
          </w:p>
        </w:tc>
      </w:tr>
      <w:tr>
        <w:trPr>
          <w:cantSplit/>
        </w:trPr>
        <w:tc>
          <w:tcPr>
            <w:tcW w:w="1686" w:type="dxa"/>
          </w:tcPr>
          <w:p>
            <w:pPr>
              <w:widowControl/>
              <w:spacing w:after="0" w:line="276" w:lineRule="auto"/>
              <w:jc w:val="left"/>
              <w:rPr>
                <w:sz w:val="18"/>
                <w:szCs w:val="18"/>
              </w:rPr>
            </w:pPr>
            <w:r>
              <w:rPr>
                <w:sz w:val="18"/>
                <w:b/>
                <w:bCs/>
                <w:szCs w:val="20"/>
              </w:rPr>
              <w:t xml:space="preserve">Controle da Qualidade</w:t>
            </w:r>
          </w:p>
        </w:tc>
        <w:tc>
          <w:tcPr>
            <w:tcW w:w="2876" w:type="dxa"/>
          </w:tcPr>
          <w:p>
            <w:pPr>
              <w:widowControl/>
              <w:spacing w:after="0" w:line="276" w:lineRule="auto"/>
              <w:jc w:val="left"/>
              <w:rPr>
                <w:sz w:val="18"/>
                <w:szCs w:val="18"/>
              </w:rPr>
            </w:pPr>
            <w:r>
              <w:rPr>
                <w:sz w:val="18"/>
                <w:szCs w:val="20"/>
              </w:rPr>
              <w:t xml:space="preserve">Limites de especificação aprovados do produto e do processo</w:t>
            </w:r>
          </w:p>
        </w:tc>
        <w:tc>
          <w:tcPr>
            <w:tcW w:w="2452" w:type="dxa"/>
          </w:tcPr>
          <w:p>
            <w:pPr>
              <w:widowControl/>
              <w:spacing w:after="0" w:line="276" w:lineRule="auto"/>
              <w:jc w:val="left"/>
              <w:rPr>
                <w:sz w:val="18"/>
                <w:szCs w:val="18"/>
              </w:rPr>
            </w:pPr>
            <w:r>
              <w:rPr>
                <w:sz w:val="18"/>
                <w:szCs w:val="20"/>
              </w:rPr>
              <w:t xml:space="preserve">Quais etapas pedem análise</w:t>
            </w:r>
          </w:p>
        </w:tc>
        <w:tc>
          <w:tcPr>
            <w:tcW w:w="1759" w:type="dxa"/>
          </w:tcPr>
          <w:p>
            <w:pPr>
              <w:widowControl/>
              <w:spacing w:after="0" w:line="276" w:lineRule="auto"/>
              <w:jc w:val="left"/>
              <w:rPr>
                <w:sz w:val="18"/>
                <w:szCs w:val="18"/>
              </w:rPr>
            </w:pPr>
            <w:r>
              <w:rPr>
                <w:sz w:val="18"/>
                <w:szCs w:val="20"/>
              </w:rPr>
              <w:t xml:space="preserve">Ao montar o modelo</w:t>
            </w:r>
          </w:p>
        </w:tc>
        <w:tc>
          <w:tcPr>
            <w:tcW w:w="858" w:type="dxa"/>
          </w:tcPr>
          <w:p>
            <w:pPr>
              <w:widowControl/>
              <w:spacing w:after="0" w:line="276" w:lineRule="auto"/>
              <w:jc w:val="left"/>
              <w:rPr>
                <w:sz w:val="18"/>
                <w:szCs w:val="18"/>
              </w:rPr>
            </w:pPr>
            <w:r>
              <w:rPr>
                <w:sz w:val="18"/>
                <w:szCs w:val="20"/>
              </w:rPr>
              <w:t xml:space="preserve">10</w:t>
            </w:r>
          </w:p>
        </w:tc>
      </w:tr>
      <w:tr>
        <w:trPr>
          <w:cantSplit/>
        </w:trPr>
        <w:tc>
          <w:tcPr>
            <w:tcW w:w="1686" w:type="dxa"/>
          </w:tcPr>
          <w:p>
            <w:pPr>
              <w:widowControl/>
              <w:spacing w:after="0" w:line="276" w:lineRule="auto"/>
              <w:jc w:val="left"/>
              <w:rPr>
                <w:sz w:val="18"/>
                <w:szCs w:val="18"/>
              </w:rPr>
            </w:pPr>
            <w:r>
              <w:rPr>
                <w:sz w:val="18"/>
                <w:b/>
                <w:bCs/>
                <w:szCs w:val="20"/>
              </w:rPr>
              <w:t xml:space="preserve">Estoque</w:t>
            </w:r>
          </w:p>
        </w:tc>
        <w:tc>
          <w:tcPr>
            <w:tcW w:w="2876" w:type="dxa"/>
          </w:tcPr>
          <w:p>
            <w:pPr>
              <w:widowControl/>
              <w:spacing w:after="0" w:line="276" w:lineRule="auto"/>
              <w:jc w:val="left"/>
              <w:rPr>
                <w:sz w:val="18"/>
                <w:szCs w:val="18"/>
              </w:rPr>
            </w:pPr>
            <w:r>
              <w:rPr>
                <w:sz w:val="18"/>
                <w:szCs w:val="20"/>
              </w:rPr>
              <w:t xml:space="preserve">Insumos do produto e dados da pesagem</w:t>
            </w:r>
          </w:p>
        </w:tc>
        <w:tc>
          <w:tcPr>
            <w:tcW w:w="2452" w:type="dxa"/>
          </w:tcPr>
          <w:p>
            <w:pPr>
              <w:widowControl/>
              <w:spacing w:after="0" w:line="276" w:lineRule="auto"/>
              <w:jc w:val="left"/>
              <w:rPr>
                <w:sz w:val="18"/>
                <w:szCs w:val="18"/>
              </w:rPr>
            </w:pPr>
            <w:r>
              <w:rPr>
                <w:sz w:val="18"/>
                <w:szCs w:val="20"/>
              </w:rPr>
              <w:t xml:space="preserve">—</w:t>
            </w:r>
          </w:p>
        </w:tc>
        <w:tc>
          <w:tcPr>
            <w:tcW w:w="1759" w:type="dxa"/>
          </w:tcPr>
          <w:p>
            <w:pPr>
              <w:widowControl/>
              <w:spacing w:after="0" w:line="276" w:lineRule="auto"/>
              <w:jc w:val="left"/>
              <w:rPr>
                <w:sz w:val="18"/>
                <w:szCs w:val="18"/>
              </w:rPr>
            </w:pPr>
            <w:r>
              <w:rPr>
                <w:sz w:val="18"/>
                <w:szCs w:val="20"/>
              </w:rPr>
              <w:t xml:space="preserve">Ao montar o modelo</w:t>
            </w:r>
          </w:p>
        </w:tc>
        <w:tc>
          <w:tcPr>
            <w:tcW w:w="858" w:type="dxa"/>
          </w:tcPr>
          <w:p>
            <w:pPr>
              <w:widowControl/>
              <w:spacing w:after="0" w:line="276" w:lineRule="auto"/>
              <w:jc w:val="left"/>
              <w:rPr>
                <w:sz w:val="18"/>
                <w:szCs w:val="18"/>
              </w:rPr>
            </w:pPr>
            <w:r>
              <w:rPr>
                <w:sz w:val="18"/>
                <w:szCs w:val="20"/>
              </w:rPr>
              <w:t xml:space="preserve">1</w:t>
            </w:r>
          </w:p>
        </w:tc>
      </w:tr>
      <w:tr>
        <w:trPr>
          <w:cantSplit/>
        </w:trPr>
        <w:tc>
          <w:tcPr>
            <w:tcW w:w="1686" w:type="dxa"/>
          </w:tcPr>
          <w:p>
            <w:pPr>
              <w:widowControl/>
              <w:spacing w:after="0" w:line="276" w:lineRule="auto"/>
              <w:jc w:val="left"/>
              <w:rPr>
                <w:sz w:val="18"/>
                <w:szCs w:val="18"/>
              </w:rPr>
            </w:pPr>
            <w:r>
              <w:rPr>
                <w:sz w:val="18"/>
                <w:b/>
                <w:bCs/>
                <w:szCs w:val="20"/>
              </w:rPr>
              <w:t xml:space="preserve">Principal</w:t>
            </w:r>
          </w:p>
        </w:tc>
        <w:tc>
          <w:tcPr>
            <w:tcW w:w="2876" w:type="dxa"/>
          </w:tcPr>
          <w:p>
            <w:pPr>
              <w:widowControl/>
              <w:spacing w:after="0" w:line="276" w:lineRule="auto"/>
              <w:jc w:val="left"/>
              <w:rPr>
                <w:sz w:val="18"/>
                <w:szCs w:val="18"/>
              </w:rPr>
            </w:pPr>
            <w:r>
              <w:rPr>
                <w:sz w:val="18"/>
                <w:szCs w:val="20"/>
              </w:rPr>
              <w:t xml:space="preserve">Usuários, funções, funções profissionais e assinatura eletrônica</w:t>
            </w:r>
          </w:p>
        </w:tc>
        <w:tc>
          <w:tcPr>
            <w:tcW w:w="2452" w:type="dxa"/>
          </w:tcPr>
          <w:p>
            <w:pPr>
              <w:widowControl/>
              <w:spacing w:after="0" w:line="276" w:lineRule="auto"/>
              <w:jc w:val="left"/>
              <w:rPr>
                <w:sz w:val="18"/>
                <w:szCs w:val="18"/>
              </w:rPr>
            </w:pPr>
            <w:r>
              <w:rPr>
                <w:sz w:val="18"/>
                <w:szCs w:val="20"/>
              </w:rPr>
              <w:t xml:space="preserve">—</w:t>
            </w:r>
          </w:p>
        </w:tc>
        <w:tc>
          <w:tcPr>
            <w:tcW w:w="1759" w:type="dxa"/>
          </w:tcPr>
          <w:p>
            <w:pPr>
              <w:widowControl/>
              <w:spacing w:after="0" w:line="276" w:lineRule="auto"/>
              <w:jc w:val="left"/>
              <w:rPr>
                <w:sz w:val="18"/>
                <w:szCs w:val="18"/>
              </w:rPr>
            </w:pPr>
            <w:r>
              <w:rPr>
                <w:sz w:val="18"/>
                <w:szCs w:val="20"/>
              </w:rPr>
              <w:t xml:space="preserve">Em cada gravação</w:t>
            </w:r>
          </w:p>
        </w:tc>
        <w:tc>
          <w:tcPr>
            <w:tcW w:w="858"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6. QUEM FAZ O QUÊ NO GERADOR</w:t>
      </w:r>
    </w:p>
    <w:p>
      <w:pPr>
        <w:keepNext/>
        <w:spacing w:after="0" w:line="360" w:lineRule="auto"/>
      </w:pPr>
    </w:p>
    <w:tbl>
      <w:tblPr>
        <w:tblStyle w:val="Tabelacomgrade"/>
        <w:tblW w:w="9631" w:type="dxa"/>
        <w:tblLayout w:type="fixed"/>
        <w:tblLook w:val="04A0" w:firstRow="1" w:lastRow="0" w:firstColumn="1" w:lastColumn="0" w:noHBand="0" w:noVBand="1"/>
      </w:tblPr>
      <w:tblGrid>
        <w:gridCol w:w="3184"/>
        <w:gridCol w:w="3904"/>
        <w:gridCol w:w="2543"/>
      </w:tblGrid>
      <w:tr>
        <w:trPr>
          <w:tblHeader/>
          <w:cantSplit/>
        </w:trPr>
        <w:tc>
          <w:tcPr>
            <w:tcW w:w="3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3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Pode</w:t>
            </w:r>
          </w:p>
        </w:tc>
        <w:tc>
          <w:tcPr>
            <w:tcW w:w="25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Não pode</w:t>
            </w:r>
          </w:p>
        </w:tc>
      </w:tr>
      <w:tr>
        <w:trPr>
          <w:cantSplit/>
        </w:trPr>
        <w:tc>
          <w:tcPr>
            <w:tcW w:w="3184" w:type="dxa"/>
          </w:tcPr>
          <w:p>
            <w:pPr>
              <w:widowControl/>
              <w:spacing w:after="0" w:line="276" w:lineRule="auto"/>
              <w:jc w:val="left"/>
              <w:rPr>
                <w:sz w:val="18"/>
                <w:szCs w:val="18"/>
              </w:rPr>
            </w:pPr>
            <w:r>
              <w:rPr>
                <w:sz w:val="18"/>
                <w:szCs w:val="20"/>
              </w:rPr>
              <w:t xml:space="preserve">Elaborador (Produção ou engenharia de processo)</w:t>
            </w:r>
          </w:p>
        </w:tc>
        <w:tc>
          <w:tcPr>
            <w:tcW w:w="3904" w:type="dxa"/>
          </w:tcPr>
          <w:p>
            <w:pPr>
              <w:widowControl/>
              <w:spacing w:after="0" w:line="276" w:lineRule="auto"/>
              <w:jc w:val="left"/>
              <w:rPr>
                <w:sz w:val="18"/>
                <w:szCs w:val="18"/>
              </w:rPr>
            </w:pPr>
            <w:r>
              <w:rPr>
                <w:sz w:val="18"/>
                <w:szCs w:val="20"/>
              </w:rPr>
              <w:t xml:space="preserve">Criar e editar rascunhos; enviar para revisão</w:t>
            </w:r>
          </w:p>
        </w:tc>
        <w:tc>
          <w:tcPr>
            <w:tcW w:w="2543" w:type="dxa"/>
          </w:tcPr>
          <w:p>
            <w:pPr>
              <w:widowControl/>
              <w:spacing w:after="0" w:line="276" w:lineRule="auto"/>
              <w:jc w:val="left"/>
              <w:rPr>
                <w:sz w:val="18"/>
                <w:szCs w:val="18"/>
              </w:rPr>
            </w:pPr>
            <w:r>
              <w:rPr>
                <w:sz w:val="18"/>
                <w:szCs w:val="20"/>
              </w:rPr>
              <w:t xml:space="preserve">Aprovar; editar a versão vigente</w:t>
            </w:r>
          </w:p>
        </w:tc>
      </w:tr>
      <w:tr>
        <w:trPr>
          <w:cantSplit/>
        </w:trPr>
        <w:tc>
          <w:tcPr>
            <w:tcW w:w="3184" w:type="dxa"/>
          </w:tcPr>
          <w:p>
            <w:pPr>
              <w:widowControl/>
              <w:spacing w:after="0" w:line="276" w:lineRule="auto"/>
              <w:jc w:val="left"/>
              <w:rPr>
                <w:sz w:val="18"/>
                <w:szCs w:val="18"/>
              </w:rPr>
            </w:pPr>
            <w:r>
              <w:rPr>
                <w:sz w:val="18"/>
                <w:szCs w:val="20"/>
              </w:rPr>
              <w:t xml:space="preserve">Revisor (Produção ou CQ, outra pessoa)</w:t>
            </w:r>
          </w:p>
        </w:tc>
        <w:tc>
          <w:tcPr>
            <w:tcW w:w="3904" w:type="dxa"/>
          </w:tcPr>
          <w:p>
            <w:pPr>
              <w:widowControl/>
              <w:spacing w:after="0" w:line="276" w:lineRule="auto"/>
              <w:jc w:val="left"/>
              <w:rPr>
                <w:sz w:val="18"/>
                <w:szCs w:val="18"/>
              </w:rPr>
            </w:pPr>
            <w:r>
              <w:rPr>
                <w:sz w:val="18"/>
                <w:szCs w:val="20"/>
              </w:rPr>
              <w:t xml:space="preserve">Conferir o rascunho e devolver com comentários</w:t>
            </w:r>
          </w:p>
        </w:tc>
        <w:tc>
          <w:tcPr>
            <w:tcW w:w="2543" w:type="dxa"/>
          </w:tcPr>
          <w:p>
            <w:pPr>
              <w:widowControl/>
              <w:spacing w:after="0" w:line="276" w:lineRule="auto"/>
              <w:jc w:val="left"/>
              <w:rPr>
                <w:sz w:val="18"/>
                <w:szCs w:val="18"/>
              </w:rPr>
            </w:pPr>
            <w:r>
              <w:rPr>
                <w:sz w:val="18"/>
                <w:szCs w:val="20"/>
              </w:rPr>
              <w:t xml:space="preserve">Revisar o que elaborou</w:t>
            </w:r>
          </w:p>
        </w:tc>
      </w:tr>
      <w:tr>
        <w:trPr>
          <w:cantSplit/>
        </w:trPr>
        <w:tc>
          <w:tcPr>
            <w:tcW w:w="3184" w:type="dxa"/>
          </w:tcPr>
          <w:p>
            <w:pPr>
              <w:widowControl/>
              <w:spacing w:after="0" w:line="276" w:lineRule="auto"/>
              <w:jc w:val="left"/>
              <w:rPr>
                <w:sz w:val="18"/>
                <w:szCs w:val="18"/>
              </w:rPr>
            </w:pPr>
            <w:r>
              <w:rPr>
                <w:sz w:val="18"/>
                <w:szCs w:val="20"/>
              </w:rPr>
              <w:t xml:space="preserve">Aprovador (Garantia da Qualidade)</w:t>
            </w:r>
          </w:p>
        </w:tc>
        <w:tc>
          <w:tcPr>
            <w:tcW w:w="3904" w:type="dxa"/>
          </w:tcPr>
          <w:p>
            <w:pPr>
              <w:widowControl/>
              <w:spacing w:after="0" w:line="276" w:lineRule="auto"/>
              <w:jc w:val="left"/>
              <w:rPr>
                <w:sz w:val="18"/>
                <w:szCs w:val="18"/>
              </w:rPr>
            </w:pPr>
            <w:r>
              <w:rPr>
                <w:sz w:val="18"/>
                <w:szCs w:val="20"/>
              </w:rPr>
              <w:t xml:space="preserve">Aprovar ou recusar a versão, com assinatura</w:t>
            </w:r>
          </w:p>
        </w:tc>
        <w:tc>
          <w:tcPr>
            <w:tcW w:w="2543" w:type="dxa"/>
          </w:tcPr>
          <w:p>
            <w:pPr>
              <w:widowControl/>
              <w:spacing w:after="0" w:line="276" w:lineRule="auto"/>
              <w:jc w:val="left"/>
              <w:rPr>
                <w:sz w:val="18"/>
                <w:szCs w:val="18"/>
              </w:rPr>
            </w:pPr>
            <w:r>
              <w:rPr>
                <w:sz w:val="18"/>
                <w:szCs w:val="20"/>
              </w:rPr>
              <w:t xml:space="preserve">Aprovar o que elaborou ou revisou</w:t>
            </w:r>
          </w:p>
        </w:tc>
      </w:tr>
      <w:tr>
        <w:trPr>
          <w:cantSplit/>
        </w:trPr>
        <w:tc>
          <w:tcPr>
            <w:tcW w:w="3184" w:type="dxa"/>
          </w:tcPr>
          <w:p>
            <w:pPr>
              <w:widowControl/>
              <w:spacing w:after="0" w:line="276" w:lineRule="auto"/>
              <w:jc w:val="left"/>
              <w:rPr>
                <w:sz w:val="18"/>
                <w:szCs w:val="18"/>
              </w:rPr>
            </w:pPr>
            <w:r>
              <w:rPr>
                <w:sz w:val="18"/>
                <w:szCs w:val="20"/>
              </w:rPr>
              <w:t xml:space="preserve">Administrador do sistema</w:t>
            </w:r>
          </w:p>
        </w:tc>
        <w:tc>
          <w:tcPr>
            <w:tcW w:w="3904" w:type="dxa"/>
          </w:tcPr>
          <w:p>
            <w:pPr>
              <w:widowControl/>
              <w:spacing w:after="0" w:line="276" w:lineRule="auto"/>
              <w:jc w:val="left"/>
              <w:rPr>
                <w:sz w:val="18"/>
                <w:szCs w:val="18"/>
              </w:rPr>
            </w:pPr>
            <w:r>
              <w:rPr>
                <w:sz w:val="18"/>
                <w:szCs w:val="20"/>
              </w:rPr>
              <w:t xml:space="preserve">Dar acesso e manter as subetapas-padrão técnicas</w:t>
            </w:r>
          </w:p>
        </w:tc>
        <w:tc>
          <w:tcPr>
            <w:tcW w:w="2543" w:type="dxa"/>
          </w:tcPr>
          <w:p>
            <w:pPr>
              <w:widowControl/>
              <w:spacing w:after="0" w:line="276" w:lineRule="auto"/>
              <w:jc w:val="left"/>
              <w:rPr>
                <w:sz w:val="18"/>
                <w:szCs w:val="18"/>
              </w:rPr>
            </w:pPr>
            <w:r>
              <w:rPr>
                <w:sz w:val="18"/>
                <w:szCs w:val="20"/>
              </w:rPr>
              <w:t xml:space="preserve">Alterar o conteúdo de um modelo de produto</w:t>
            </w:r>
          </w:p>
        </w:tc>
      </w:tr>
    </w:tbl>
    <w:p>
      <w:pPr>
        <w:spacing w:after="0" w:line="360" w:lineRule="auto"/>
      </w:pPr>
    </w:p>
    <w:p>
      <w:pPr>
        <w:spacing w:after="0" w:line="360" w:lineRule="auto"/>
        <w:rPr>
          <w:szCs w:val="20"/>
        </w:rPr>
      </w:pPr>
      <w:r>
        <w:rPr>
          <w:szCs w:val="20"/>
        </w:rPr>
        <w:t xml:space="preserve">A função é </w:t>
      </w:r>
      <w:r>
        <w:rPr>
          <w:b/>
          <w:bCs/>
          <w:szCs w:val="20"/>
        </w:rPr>
        <w:t xml:space="preserve">conferida no servidor, em toda gravação</w:t>
      </w:r>
      <w:r>
        <w:rPr>
          <w:szCs w:val="20"/>
        </w:rPr>
        <w:t xml:space="preserve">, e não só na tela (documento 01, requisito 15). Toda decisão pede assinatura eletrônica (requisito 14).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7. O QUE MANTER DO LEGADO</w:t>
      </w:r>
    </w:p>
    <w:p>
      <w:pPr>
        <w:keepNext/>
        <w:spacing w:after="0" w:line="360" w:lineRule="auto"/>
      </w:pPr>
    </w:p>
    <w:p>
      <w:pPr>
        <w:spacing w:after="0" w:line="360" w:lineRule="auto"/>
        <w:rPr>
          <w:szCs w:val="20"/>
        </w:rPr>
      </w:pPr>
      <w:r>
        <w:rPr>
          <w:szCs w:val="20"/>
        </w:rPr>
        <w:t xml:space="preserve">O que o código mostra que já funciona como deve e vale a pena levar para a nova versão </w:t>
      </w:r>
      <w:r>
        <w:rPr>
          <w:i/>
          <w:iCs/>
          <w:szCs w:val="20"/>
        </w:rPr>
        <w:t xml:space="preserve">(a confirmar nos testes)</w:t>
      </w:r>
      <w:r>
        <w:rPr>
          <w:szCs w:val="20"/>
        </w:rPr>
        <w:t xml:space="preserve">:</w:t>
      </w:r>
    </w:p>
    <w:p>
      <w:pPr>
        <w:numPr>
          <w:ilvl w:val="0"/>
          <w:numId w:val="2"/>
        </w:numPr>
        <w:spacing w:after="0" w:line="360" w:lineRule="auto"/>
        <w:rPr>
          <w:szCs w:val="20"/>
        </w:rPr>
      </w:pPr>
      <w:r>
        <w:rPr>
          <w:szCs w:val="20"/>
        </w:rPr>
        <w:t xml:space="preserve">A </w:t>
      </w:r>
      <w:r>
        <w:rPr>
          <w:b/>
          <w:bCs/>
          <w:szCs w:val="20"/>
        </w:rPr>
        <w:t xml:space="preserve">estrutura</w:t>
      </w:r>
      <w:r>
        <w:rPr>
          <w:szCs w:val="20"/>
        </w:rPr>
        <w:t xml:space="preserve"> de etapa, subetapa e campo, com ordem e marcações (finalização, reconciliação, liberação, pedido de análise ao CQ).</w:t>
      </w:r>
    </w:p>
    <w:p>
      <w:pPr>
        <w:numPr>
          <w:ilvl w:val="0"/>
          <w:numId w:val="2"/>
        </w:numPr>
        <w:spacing w:after="0" w:line="360" w:lineRule="auto"/>
        <w:rPr>
          <w:szCs w:val="20"/>
        </w:rPr>
      </w:pPr>
      <w:r>
        <w:rPr>
          <w:szCs w:val="20"/>
        </w:rPr>
        <w:t xml:space="preserve">Os </w:t>
      </w:r>
      <w:r>
        <w:rPr>
          <w:b/>
          <w:bCs/>
          <w:szCs w:val="20"/>
        </w:rPr>
        <w:t xml:space="preserve">tipos de campo e as máscaras</w:t>
      </w:r>
      <w:r>
        <w:rPr>
          <w:szCs w:val="20"/>
        </w:rPr>
        <w:t xml:space="preserve"> (data, hora, decimais), que evitam digitação fora do formato.</w:t>
      </w:r>
    </w:p>
    <w:p>
      <w:pPr>
        <w:numPr>
          <w:ilvl w:val="0"/>
          <w:numId w:val="2"/>
        </w:numPr>
        <w:spacing w:after="0" w:line="360" w:lineRule="auto"/>
        <w:rPr>
          <w:szCs w:val="20"/>
        </w:rPr>
      </w:pPr>
      <w:r>
        <w:rPr>
          <w:szCs w:val="20"/>
        </w:rPr>
        <w:t xml:space="preserve">As </w:t>
      </w:r>
      <w:r>
        <w:rPr>
          <w:b/>
          <w:bCs/>
          <w:szCs w:val="20"/>
        </w:rPr>
        <w:t xml:space="preserve">funções de validação</w:t>
      </w:r>
      <w:r>
        <w:rPr>
          <w:szCs w:val="20"/>
        </w:rPr>
        <w:t xml:space="preserve"> entre campos e com a data do sistema, acrescentando o limite fixo.</w:t>
      </w:r>
    </w:p>
    <w:p>
      <w:pPr>
        <w:numPr>
          <w:ilvl w:val="0"/>
          <w:numId w:val="2"/>
        </w:numPr>
        <w:spacing w:after="0" w:line="360" w:lineRule="auto"/>
        <w:rPr>
          <w:szCs w:val="20"/>
        </w:rPr>
      </w:pPr>
      <w:r>
        <w:rPr>
          <w:szCs w:val="20"/>
        </w:rPr>
        <w:t xml:space="preserve">As </w:t>
      </w:r>
      <w:r>
        <w:rPr>
          <w:b/>
          <w:bCs/>
          <w:szCs w:val="20"/>
        </w:rPr>
        <w:t xml:space="preserve">fórmulas de cálculo</w:t>
      </w:r>
      <w:r>
        <w:rPr>
          <w:szCs w:val="20"/>
        </w:rPr>
        <w:t xml:space="preserve"> com conferência antes de salvar.</w:t>
      </w:r>
    </w:p>
    <w:p>
      <w:pPr>
        <w:numPr>
          <w:ilvl w:val="0"/>
          <w:numId w:val="2"/>
        </w:numPr>
        <w:spacing w:after="0" w:line="360" w:lineRule="auto"/>
        <w:rPr>
          <w:szCs w:val="20"/>
        </w:rPr>
      </w:pPr>
      <w:r>
        <w:rPr>
          <w:szCs w:val="20"/>
        </w:rPr>
        <w:t xml:space="preserve">O </w:t>
      </w:r>
      <w:r>
        <w:rPr>
          <w:b/>
          <w:bCs/>
          <w:szCs w:val="20"/>
        </w:rPr>
        <w:t xml:space="preserve">preenchimento automático</w:t>
      </w:r>
      <w:r>
        <w:rPr>
          <w:szCs w:val="20"/>
        </w:rPr>
        <w:t xml:space="preserve"> de dados de outros cadastros (lote, validade, registro do produto) e a ligação com a </w:t>
      </w:r>
      <w:r>
        <w:rPr>
          <w:b/>
          <w:bCs/>
          <w:szCs w:val="20"/>
        </w:rPr>
        <w:t xml:space="preserve">pesagem</w:t>
      </w:r>
      <w:r>
        <w:rPr>
          <w:szCs w:val="20"/>
        </w:rPr>
        <w:t xml:space="preserve"> do Estoque.</w:t>
      </w:r>
    </w:p>
    <w:p>
      <w:pPr>
        <w:numPr>
          <w:ilvl w:val="0"/>
          <w:numId w:val="2"/>
        </w:numPr>
        <w:spacing w:after="0" w:line="360" w:lineRule="auto"/>
        <w:rPr>
          <w:szCs w:val="20"/>
        </w:rPr>
      </w:pPr>
      <w:r>
        <w:rPr>
          <w:szCs w:val="20"/>
        </w:rPr>
        <w:t xml:space="preserve">A </w:t>
      </w:r>
      <w:r>
        <w:rPr>
          <w:b/>
          <w:bCs/>
          <w:szCs w:val="20"/>
        </w:rPr>
        <w:t xml:space="preserve">assinatura por função profissional</w:t>
      </w:r>
      <w:r>
        <w:rPr>
          <w:szCs w:val="20"/>
        </w:rPr>
        <w:t xml:space="preserve"> em cada campo, tornando-a obrigatória nas etapas críticas.</w:t>
      </w:r>
    </w:p>
    <w:p>
      <w:pPr>
        <w:numPr>
          <w:ilvl w:val="0"/>
          <w:numId w:val="2"/>
        </w:numPr>
        <w:spacing w:after="0" w:line="360" w:lineRule="auto"/>
        <w:rPr>
          <w:szCs w:val="20"/>
        </w:rPr>
      </w:pPr>
      <w:r>
        <w:rPr>
          <w:szCs w:val="20"/>
        </w:rPr>
        <w:t xml:space="preserve">As </w:t>
      </w:r>
      <w:r>
        <w:rPr>
          <w:b/>
          <w:bCs/>
          <w:szCs w:val="20"/>
        </w:rPr>
        <w:t xml:space="preserve">subetapas-padrão</w:t>
      </w:r>
      <w:r>
        <w:rPr>
          <w:szCs w:val="20"/>
        </w:rPr>
        <w:t xml:space="preserve">, como biblioteca reaproveitável.</w:t>
      </w:r>
    </w:p>
    <w:p>
      <w:pPr>
        <w:numPr>
          <w:ilvl w:val="0"/>
          <w:numId w:val="2"/>
        </w:numPr>
        <w:spacing w:after="0" w:line="360" w:lineRule="auto"/>
        <w:rPr>
          <w:szCs w:val="20"/>
        </w:rPr>
      </w:pPr>
      <w:r>
        <w:rPr>
          <w:b/>
          <w:bCs/>
          <w:szCs w:val="20"/>
        </w:rPr>
        <w:t xml:space="preserve">Visualizar</w:t>
      </w:r>
      <w:r>
        <w:rPr>
          <w:szCs w:val="20"/>
        </w:rPr>
        <w:t xml:space="preserve"> como o operador verá e </w:t>
      </w:r>
      <w:r>
        <w:rPr>
          <w:b/>
          <w:bCs/>
          <w:szCs w:val="20"/>
        </w:rPr>
        <w:t xml:space="preserve">imprimir</w:t>
      </w:r>
      <w:r>
        <w:rPr>
          <w:szCs w:val="20"/>
        </w:rPr>
        <w:t xml:space="preserve"> o modelo.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8. PONTOS PARA VALIDAR COM A PRODUÇÃO E A GQ</w:t>
      </w:r>
    </w:p>
    <w:p>
      <w:pPr>
        <w:keepNext/>
        <w:spacing w:after="0" w:line="360" w:lineRule="auto"/>
      </w:pPr>
    </w:p>
    <w:p>
      <w:pPr>
        <w:spacing w:after="0" w:line="360" w:lineRule="auto"/>
        <w:rPr>
          <w:szCs w:val="20"/>
        </w:rPr>
      </w:pPr>
      <w:r>
        <w:rPr>
          <w:szCs w:val="20"/>
        </w:rPr>
        <w:t xml:space="preserve">1. Quem elabora, quem revisa e quem aprova os modelos de registro de lote hoje. 2. Qual é o conteúdo mínimo que a empresa exige em todo registro de lote (além do art. 137). 3. Onde estão hoje os limites de especificação de cada produto e etapa. 4. Quais etapas são críticas e exigem executor e conferente. 5. Se a impressão do modelo deve ser o documento mestre no Controle de Documentos ou se o documento mestre continua à parte.</w:t>
      </w:r>
    </w:p>
    <w:p>
      <w:pPr>
        <w:spacing w:after="0" w:line="360" w:lineRule="auto"/>
        <w:rPr>
          <w:szCs w:val="20"/>
        </w:rPr>
      </w:pPr>
      <w:r>
        <w:rPr>
          <w:szCs w:val="20"/>
        </w:rPr>
        <w:t xml:space="preserve">&lt;!-- NORMAS:INICIO --&gt;</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A ANVISA PEDE: TEXTOS CITADOS</w:t>
      </w:r>
    </w:p>
    <w:p>
      <w:pPr>
        <w:keepNext/>
        <w:spacing w:after="0" w:line="360" w:lineRule="auto"/>
      </w:pPr>
    </w:p>
    <w:p>
      <w:pPr>
        <w:spacing w:after="0" w:line="360" w:lineRule="auto"/>
        <w:rPr>
          <w:szCs w:val="20"/>
        </w:rPr>
      </w:pPr>
      <w:r>
        <w:rPr>
          <w:szCs w:val="20"/>
        </w:rPr>
        <w:t xml:space="preserve">Texto literal das normas citadas em cada tema, extraído dos arquivos da pasta </w:t>
      </w:r>
      <w:r>
        <w:rPr>
          <w:szCs w:val="20"/>
        </w:rPr>
        <w:t xml:space="preserve">Documentação/</w:t>
      </w:r>
      <w:r>
        <w:rPr>
          <w:szCs w:val="20"/>
        </w:rPr>
        <w:t xml:space="preserve"> (RDC nº 658/2022 em português e Guia nº 33/2020) por </w:t>
      </w:r>
      <w:r>
        <w:rPr>
          <w:szCs w:val="20"/>
        </w:rPr>
        <w:t xml:space="preserve">homologacao/ferramentas/citar_normas_diagnostico.py</w:t>
      </w:r>
      <w:r>
        <w:rPr>
          <w:szCs w:val="20"/>
        </w:rPr>
        <w:t xml:space="preserve">. "(...)" marca trechos omitidos. No portal, clique na referência de cada tema para ver o texto.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 · Instrução de fabricação aprovada, por produto</w:t>
      </w:r>
    </w:p>
    <w:p>
      <w:pPr>
        <w:spacing w:after="0" w:line="360" w:lineRule="auto"/>
        <w:rPr>
          <w:szCs w:val="20"/>
        </w:rPr>
      </w:pPr>
      <w:r>
        <w:rPr>
          <w:b/>
          <w:bCs/>
          <w:szCs w:val="20"/>
        </w:rPr>
        <w:t xml:space="preserve">RDC 658/2022, art. 133</w:t>
      </w:r>
    </w:p>
    <w:p>
      <w:pPr>
        <w:spacing w:after="0" w:line="360" w:lineRule="auto"/>
        <w:rPr>
          <w:szCs w:val="20"/>
        </w:rPr>
      </w:pPr>
      <w:r>
        <w:rPr>
          <w:szCs w:val="20"/>
        </w:rPr>
        <w:t xml:space="preserve">&gt; Art. 133. Devem existir fórmulas de fabricação e instruções de processo aprovadas e por escrito para cada produto e tamanho de lote a ser fabricado.</w:t>
      </w:r>
    </w:p>
    <w:p>
      <w:pPr>
        <w:spacing w:after="0" w:line="360" w:lineRule="auto"/>
        <w:rPr>
          <w:szCs w:val="20"/>
        </w:rPr>
      </w:pPr>
      <w:r>
        <w:rPr>
          <w:b/>
          <w:bCs/>
          <w:szCs w:val="20"/>
        </w:rPr>
        <w:t xml:space="preserve">RDC 658/2022, art. 134</w:t>
      </w:r>
    </w:p>
    <w:p>
      <w:pPr>
        <w:spacing w:after="0" w:line="360" w:lineRule="auto"/>
        <w:rPr>
          <w:szCs w:val="20"/>
        </w:rPr>
      </w:pPr>
      <w:r>
        <w:rPr>
          <w:szCs w:val="20"/>
        </w:rPr>
        <w:t xml:space="preserve">&gt; Art. 134. A fórmula de fabricação deve incluir: &gt; &gt; I - nome e código de referência do produto relacionado à sua especificação; &gt; &gt; II - descrição da forma farmacêutica, concentração do produto e tamanho do lote; &gt; &gt; III - lista de todas as matérias-primas a serem utilizadas, com a quantidade descrita de cada uma, com a menção a qualquer substância que possa desaparecer durante o processo; e &gt; &gt; IV - declaração do rendimento final esperado com os limites aceitáveis e dos rendimentos intermediários relevantes, quando aplicável.</w:t>
      </w:r>
    </w:p>
    <w:p>
      <w:pPr>
        <w:spacing w:after="0" w:line="360" w:lineRule="auto"/>
        <w:rPr>
          <w:szCs w:val="20"/>
        </w:rPr>
      </w:pPr>
      <w:r>
        <w:rPr>
          <w:b/>
          <w:bCs/>
          <w:szCs w:val="20"/>
        </w:rPr>
        <w:t xml:space="preserve">RDC 658/2022, art. 135</w:t>
      </w:r>
    </w:p>
    <w:p>
      <w:pPr>
        <w:spacing w:after="0" w:line="360" w:lineRule="auto"/>
        <w:rPr>
          <w:szCs w:val="20"/>
        </w:rPr>
      </w:pPr>
      <w:r>
        <w:rPr>
          <w:szCs w:val="20"/>
        </w:rPr>
        <w:t xml:space="preserve">&gt; Art. 135. As instruções de processo devem incluir: &gt; &gt; I - declaração do local de processo e do equipamento principal a ser utilizado; &gt; &gt; II - os métodos, ou referência aos métodos, a serem utilizados para preparar os equipamentos críticos (por exemplo, limpeza, montagem, calibração, esterilização); &gt; &gt; III - verificações para confirmar que o equipamento e a estação de trabalho estão livres de produtos anteriores, documentos ou materiais não necessários para o processo planejado, e que o equipamento esteja limpo e adequado para uso; &gt; &gt; IV - instruções de processo detalhadas por etapa [por exemplo verificações de materiais, pré- tratamentos, sequência de adição de materiais e parâmetros críticos do processo (tempo, temperatura etc.); &gt; &gt; V - as instruções para qualquer controle em processo e seus limites; &gt; &gt; VI - quando necessário, os requisitos para o armazenamento dos produtos a granel; incluindo o recipiente, a rotulagem e as condições especiais de armazenamento, quando aplicável; e &gt; &gt; VII - quaisquer precauções especiais a serem observadas.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2 · Mudança só por nova versão aprovada</w:t>
      </w:r>
    </w:p>
    <w:p>
      <w:pPr>
        <w:spacing w:after="0" w:line="360" w:lineRule="auto"/>
        <w:rPr>
          <w:szCs w:val="20"/>
        </w:rPr>
      </w:pPr>
      <w:r>
        <w:rPr>
          <w:b/>
          <w:bCs/>
          <w:szCs w:val="20"/>
        </w:rPr>
        <w:t xml:space="preserve">RDC 658/2022, art. 176</w:t>
      </w:r>
    </w:p>
    <w:p>
      <w:pPr>
        <w:spacing w:after="0" w:line="360" w:lineRule="auto"/>
        <w:rPr>
          <w:szCs w:val="20"/>
        </w:rPr>
      </w:pPr>
      <w:r>
        <w:rPr>
          <w:szCs w:val="20"/>
        </w:rPr>
        <w:t xml:space="preserve">&gt; Art. 176. Quando qualquer nova fórmula de fabricação ou método de preparação for adotado, devem ser tomadas medidas para demonstrar sua adequação ao processo da rotina. &gt; &gt; Parágrafo único. O processo definido de que trata o caput deste artigo, que usa os materiais e equipamentos estabelecidos, deve demonstrar que produz o produto de acordo com a qualidade exigida de forma consistente.</w:t>
      </w:r>
    </w:p>
    <w:p>
      <w:pPr>
        <w:spacing w:after="0" w:line="360" w:lineRule="auto"/>
        <w:rPr>
          <w:szCs w:val="20"/>
        </w:rPr>
      </w:pPr>
      <w:r>
        <w:rPr>
          <w:b/>
          <w:bCs/>
          <w:szCs w:val="20"/>
        </w:rPr>
        <w:t xml:space="preserve">RDC 658/2022, art. 177</w:t>
      </w:r>
    </w:p>
    <w:p>
      <w:pPr>
        <w:spacing w:after="0" w:line="360" w:lineRule="auto"/>
        <w:rPr>
          <w:szCs w:val="20"/>
        </w:rPr>
      </w:pPr>
      <w:r>
        <w:rPr>
          <w:szCs w:val="20"/>
        </w:rPr>
        <w:t xml:space="preserve">&gt; Art. 177. Alterações significativas no processo de fabricação, incluindo qualquer mudança no equipamento ou materiais, que possam afetar a qualidade do produto e/ou a reprodutibilidade do processo, devem ser validadas.</w:t>
      </w:r>
    </w:p>
    <w:p>
      <w:pPr>
        <w:spacing w:after="0" w:line="360" w:lineRule="auto"/>
        <w:rPr>
          <w:szCs w:val="20"/>
        </w:rPr>
      </w:pPr>
      <w:r>
        <w:rPr>
          <w:b/>
          <w:bCs/>
          <w:szCs w:val="20"/>
        </w:rPr>
        <w:t xml:space="preserve">RDC 658/2022, art. 8º</w:t>
      </w:r>
    </w:p>
    <w:p>
      <w:pPr>
        <w:spacing w:after="0" w:line="360" w:lineRule="auto"/>
        <w:rPr>
          <w:szCs w:val="20"/>
        </w:rPr>
      </w:pPr>
      <w:r>
        <w:rPr>
          <w:szCs w:val="20"/>
        </w:rPr>
        <w:t xml:space="preserve">&gt; Art. 8º Um Sistema da Qualidade Farmacêutica adequado à fabricação de medicamentos deve garantir que: &gt; &gt; (...) &gt; &gt; XII - estejam implementados procedimentos para a avaliação prospectiva de mudanças planejadas e sua aprovação antes da implementação, levando-se em consideração as notificações e aprovações regulatórias, quando necessário; &gt; &gt;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3 · Versão vigente única, com vigência</w:t>
      </w:r>
    </w:p>
    <w:p>
      <w:pPr>
        <w:spacing w:after="0" w:line="360" w:lineRule="auto"/>
        <w:rPr>
          <w:szCs w:val="20"/>
        </w:rPr>
      </w:pPr>
      <w:r>
        <w:rPr>
          <w:b/>
          <w:bCs/>
          <w:szCs w:val="20"/>
        </w:rPr>
        <w:t xml:space="preserve">RDC 658/2022, art. 119</w:t>
      </w:r>
    </w:p>
    <w:p>
      <w:pPr>
        <w:spacing w:after="0" w:line="360" w:lineRule="auto"/>
        <w:rPr>
          <w:szCs w:val="20"/>
        </w:rPr>
      </w:pPr>
      <w:r>
        <w:rPr>
          <w:szCs w:val="20"/>
        </w:rPr>
        <w:t xml:space="preserve">&gt; Art. 119. Os documentos contendo instruções devem ser aprovados, assinados e datados por pessoas apropriadas e autorizadas. &gt; &gt; § 1º Os documentos devem ter conteúdo não ambíguo e identificação única. &gt; &gt; § 2º A data de efetividade dos documentos deve ser definida.</w:t>
      </w:r>
    </w:p>
    <w:p>
      <w:pPr>
        <w:spacing w:after="0" w:line="360" w:lineRule="auto"/>
        <w:rPr>
          <w:szCs w:val="20"/>
        </w:rPr>
      </w:pPr>
      <w:r>
        <w:rPr>
          <w:b/>
          <w:bCs/>
          <w:szCs w:val="20"/>
        </w:rPr>
        <w:t xml:space="preserve">RDC 658/2022, art. 121</w:t>
      </w:r>
    </w:p>
    <w:p>
      <w:pPr>
        <w:spacing w:after="0" w:line="360" w:lineRule="auto"/>
        <w:rPr>
          <w:szCs w:val="20"/>
        </w:rPr>
      </w:pPr>
      <w:r>
        <w:rPr>
          <w:szCs w:val="20"/>
        </w:rPr>
        <w:t xml:space="preserve">&gt; Art. 121. Os documentos relacionados ao Sistema de Gestão da Qualidade Farmacêutica devem ser revisados regularmente e mantidos atualizados. &gt; &gt; Parágrafo único. Quando um documento for revisado, os sistemas devem operar de forma a impedir o uso inadvertido de documentos obsoletos.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4 · Histórico de cada alteração</w:t>
      </w:r>
    </w:p>
    <w:p>
      <w:pPr>
        <w:spacing w:after="0" w:line="360" w:lineRule="auto"/>
        <w:rPr>
          <w:szCs w:val="20"/>
        </w:rPr>
      </w:pPr>
      <w:r>
        <w:rPr>
          <w:b/>
          <w:bCs/>
          <w:szCs w:val="20"/>
        </w:rPr>
        <w:t xml:space="preserve">RDC 658/2022, art. 125</w:t>
      </w:r>
    </w:p>
    <w:p>
      <w:pPr>
        <w:spacing w:after="0" w:line="360" w:lineRule="auto"/>
        <w:rPr>
          <w:szCs w:val="20"/>
        </w:rPr>
      </w:pPr>
      <w:r>
        <w:rPr>
          <w:szCs w:val="20"/>
        </w:rPr>
        <w:t xml:space="preserve">&gt; Art. 125. Toda a alteração feita no registro de um documento deve ser assinada e datada, devendo permitir a leitura da informação original. &gt; &gt; Parágrafo único. Quando apropriado, o motivo da alteração deve ser registrado.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5 · Conteúdo mínimo do registro de lote</w:t>
      </w:r>
    </w:p>
    <w:p>
      <w:pPr>
        <w:spacing w:after="0" w:line="360" w:lineRule="auto"/>
        <w:rPr>
          <w:szCs w:val="20"/>
        </w:rPr>
      </w:pPr>
      <w:r>
        <w:rPr>
          <w:b/>
          <w:bCs/>
          <w:szCs w:val="20"/>
        </w:rPr>
        <w:t xml:space="preserve">RDC 658/2022, art. 137</w:t>
      </w:r>
    </w:p>
    <w:p>
      <w:pPr>
        <w:spacing w:after="0" w:line="360" w:lineRule="auto"/>
        <w:rPr>
          <w:szCs w:val="20"/>
        </w:rPr>
      </w:pPr>
      <w:r>
        <w:rPr>
          <w:szCs w:val="20"/>
        </w:rPr>
        <w:t xml:space="preserve">&gt; Art. 137. Um registro de processamento de lote deve ser mantido para cada lote processado. &gt; &gt; § 1º Este registro deve ser baseado nas partes relevantes da Fórmula de Fabricação e nas Instruções de Processo atualmente aprovadas, e deve conter as seguintes informações: &gt; &gt; I - nome e o número do lote do produto; &gt; &gt; II - datas e horários de início de fases intermediárias significativas e de conclusão da produção; &gt; &gt; III - identificação (iniciais ou rubricas) do(s) operador(es) que realizou(aram) cada etapa significativa do processo e, quando apropriado, o nome de qualquer pessoa que verificou essas operações; &gt; &gt; IV - número do lote e/ou número do controle analítico, bem como as quantidades de cada matéria-prima efetivamente pesada, incluindo o número do lote e a quantidade de qualquer material recuperado ou reprocessado adicionado; &gt; &gt; V - qualquer operação de fabricação ou evento relevante e equipamento principal usado; &gt; &gt; VI - registro dos controles em processo e as iniciais da(s) pessoa(s) que os executaram e os resultados obtidos; &gt; &gt; VII - rendimento obtido do produto em diferentes e relevantes etapas de fabricação; &gt; &gt; VIII - observações sobre quaisquer problemas incluindo os detalhes, com autorização assinada para qualquer desvio da Fórmula de Fabricação e Instruções de Processo; e &gt; &gt; IX - aprovação das operações de fabricação pela pessoa responsável. &gt; &gt; § 2º Nos casos de processos validados, continuamente controlados e monitorados, os relatórios gerados automaticamente podem ser limitados a resumos de conformidade e relatórios de dados de exceção/resultados fora de especificações.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6 · Limites de especificação por campo</w:t>
      </w:r>
    </w:p>
    <w:p>
      <w:pPr>
        <w:spacing w:after="0" w:line="360" w:lineRule="auto"/>
        <w:rPr>
          <w:szCs w:val="20"/>
        </w:rPr>
      </w:pPr>
      <w:r>
        <w:rPr>
          <w:b/>
          <w:bCs/>
          <w:szCs w:val="20"/>
        </w:rPr>
        <w:t xml:space="preserve">RDC 658/2022, art. 198</w:t>
      </w:r>
    </w:p>
    <w:p>
      <w:pPr>
        <w:spacing w:after="0" w:line="360" w:lineRule="auto"/>
        <w:rPr>
          <w:szCs w:val="20"/>
        </w:rPr>
      </w:pPr>
      <w:r>
        <w:rPr>
          <w:szCs w:val="20"/>
        </w:rPr>
        <w:t xml:space="preserve">&gt; Art. 198. Quaisquer controles necessários em processo e controles ambientais devem ser realizados e registrados.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7 · Assinatura de quem executa e de quem confere</w:t>
      </w:r>
    </w:p>
    <w:p>
      <w:pPr>
        <w:spacing w:after="0" w:line="360" w:lineRule="auto"/>
        <w:rPr>
          <w:szCs w:val="20"/>
        </w:rPr>
      </w:pPr>
      <w:r>
        <w:rPr>
          <w:b/>
          <w:bCs/>
          <w:szCs w:val="20"/>
        </w:rPr>
        <w:t xml:space="preserve">Guia nº 33/2020, item 9.3.2.3 (Requisitos Operacionais)</w:t>
      </w:r>
    </w:p>
    <w:p>
      <w:pPr>
        <w:spacing w:after="0" w:line="360" w:lineRule="auto"/>
        <w:rPr>
          <w:szCs w:val="20"/>
        </w:rPr>
      </w:pPr>
      <w:r>
        <w:rPr>
          <w:szCs w:val="20"/>
        </w:rPr>
        <w:t xml:space="preserve">&gt; Funções – são os requisitos funcionais que habilitam o sistema a executar o processo de negócio que está sendo automatizado, tais como: &gt; - (...) &gt; - Utilização de assinaturas eletrônicas; &gt; -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8 · Gestão das mudanças e da configuração</w:t>
      </w:r>
    </w:p>
    <w:p>
      <w:pPr>
        <w:spacing w:after="0" w:line="360" w:lineRule="auto"/>
        <w:rPr>
          <w:szCs w:val="20"/>
        </w:rPr>
      </w:pPr>
      <w:r>
        <w:rPr>
          <w:b/>
          <w:bCs/>
          <w:szCs w:val="20"/>
        </w:rPr>
        <w:t xml:space="preserve">Guia nº 33/2020, item 11.7.1 (Introdução)</w:t>
      </w:r>
    </w:p>
    <w:p>
      <w:pPr>
        <w:spacing w:after="0" w:line="360" w:lineRule="auto"/>
        <w:rPr>
          <w:szCs w:val="20"/>
        </w:rPr>
      </w:pPr>
      <w:r>
        <w:rPr>
          <w:szCs w:val="20"/>
        </w:rPr>
        <w:t xml:space="preserve">&gt; (...) Todas as mudanças propostas durante a fase operacional do sistema, sejam elas relacionadas a software, hardware, infraestrutura ou utilização do sistema, devem ser sujeitas a um processo formal de controle de mudanças. (...) &gt; &gt; Um item de configuração é um componente do sistema que não é alterado como resultado de uma operação normal do sistema. Itens de configuração só podem ser alterados por meio de um processo de gerenciamento de mudanças. Devem existir procedimentos formais para identificar, definir e estabelecer os itens da configuração inicial e para controlar e registrar as modificações e liberações de itens de configuração, incluindo atualizações e pacotes.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9 · Especificação da configuração aprovada pela empresa</w:t>
      </w:r>
    </w:p>
    <w:p>
      <w:pPr>
        <w:spacing w:after="0" w:line="360" w:lineRule="auto"/>
        <w:rPr>
          <w:szCs w:val="20"/>
        </w:rPr>
      </w:pPr>
      <w:r>
        <w:rPr>
          <w:b/>
          <w:bCs/>
          <w:szCs w:val="20"/>
        </w:rPr>
        <w:t xml:space="preserve">Guia nº 33/2020, item 9.6.2.1 (Configuração)</w:t>
      </w:r>
    </w:p>
    <w:p>
      <w:pPr>
        <w:spacing w:after="0" w:line="360" w:lineRule="auto"/>
        <w:rPr>
          <w:szCs w:val="20"/>
        </w:rPr>
      </w:pPr>
      <w:r>
        <w:rPr>
          <w:szCs w:val="20"/>
        </w:rPr>
        <w:t xml:space="preserve">&gt; Para produtos configuráveis devem ser preparadas especificações de configuração que compõem o sistema para que este atenda aos requisitos do usuário. Isto inclui a definição de todas as configurações e parâmetros. &gt; &gt; Estas especificações de configuração são produzidas pelo fornecedor do sistema e revisadas e aprovadas pela empresa regulada. &gt; &gt; É possível manter este conjunto de especificações de configuração em sistemas que possuem gerenciamento de configuração robusto (audit trails detalhados e completos). Tal abordagem deve ser bem documentada.</w:t>
      </w:r>
    </w:p>
    <w:p>
      <w:pPr>
        <w:spacing w:after="0" w:line="360" w:lineRule="auto"/>
        <w:rPr>
          <w:szCs w:val="20"/>
        </w:rPr>
      </w:pPr>
      <w:r>
        <w:rPr>
          <w:szCs w:val="20"/>
        </w:rPr>
        <w:t xml:space="preserve">&lt;!-- NORMAS:FIM --&gt;</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OPE – OPE: o Gerador de OPE ideal</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OPE – OPE: o Gerador de OPE ideal</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