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Planejamento de Autoinspeção e Auditoria: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07-planejamento-autoinspecao-e-auditorias.fluxo.json, em 3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Abrir o planejamento: pelo menu; só mostra filtros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Escolher período e situação: o quadro tem Data Início, Data Fim e Situação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Imprimir: o botão abre o PDF sem enviar os filtros (Ao imprimir).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Relatório mostra as programações? (decisão): não; mostra uma linha fixa de exemplo e páginas em branco (Ao imprimir).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PDF de exemplo (Depois): nada é gravado e nenhuma programação muda.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Limpar volta os filtros ao início; não há outra saída.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não trabalha com a situação de nenhuma programação. A lista "Situação" (Todas, Prevista, Concluída) existe só no filtro, que é ignorado (PlanejamentoAutoInspecaoAuditoria.js:5-7).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Nada. A tela não grava dados.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Impressão do relatório (sem registro de quem imprimiu, quando e com que filtro).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período e a situação escolhidos (não são enviados).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Nenhuma tabela é lida ou gravada por esta tela (Controlador:23-39). O modelo </w:t>
      </w:r>
      <w:r>
        <w:rPr>
          <w:szCs w:val="20"/>
        </w:rPr>
        <w:t xml:space="preserve">DadosPlanejamentoAutoInspecao</w:t>
      </w:r>
      <w:r>
        <w:rPr>
          <w:szCs w:val="20"/>
        </w:rPr>
        <w:t xml:space="preserve"> (número da auditoria interna, escopo, previsão início e fim, conclusão início e fim) é só um objeto de impressão, preenchido à mão no código.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32"/>
        <w:gridCol w:w="1387"/>
        <w:gridCol w:w="3292"/>
        <w:gridCol w:w="3320"/>
      </w:tblGrid>
      <w:tr>
        <w:trPr>
          <w:tblHeader/>
          <w:cantSplit/>
        </w:trPr>
        <w:tc>
          <w:tcPr>
            <w:tcW w:w="16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13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32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3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Garantia da Qualidade (Programação e Cadastro Autoinspeção e Auditoria)</w:t>
            </w:r>
          </w:p>
        </w:tc>
        <w:tc>
          <w:tcPr>
            <w:tcW w:w="1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Nada: o relatório deveria ler daqui e não lê</w:t>
            </w:r>
          </w:p>
        </w:tc>
        <w:tc>
          <w:tcPr>
            <w:tcW w:w="3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Controlador:29</w:t>
            </w: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o nome do cliente, o usuário e o logotipo do cabeçalho do PDF</w:t>
            </w:r>
          </w:p>
        </w:tc>
        <w:tc>
          <w:tcPr>
            <w:tcW w:w="3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ObterRelatorioComConfiguracaoClienteService</w:t>
            </w:r>
          </w:p>
        </w:tc>
        <w:tc>
          <w:tcPr>
            <w:tcW w:w="3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Controlador:27; PlanejamentoAutoInspecaoRelatorio.cs:32-35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Planejamento de Autoinspeção e Auditoria: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Planejamento de Autoinspeção e Auditoria: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