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Login: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Login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Acesso ao sistema › Login. Não há item de menu: é a página de entrada do sistema (</w:t>
      </w:r>
      <w:r>
        <w:rPr>
          <w:szCs w:val="20"/>
        </w:rPr>
        <w:t xml:space="preserve">Default.aspx</w:t>
      </w:r>
      <w:r>
        <w:rPr>
          <w:szCs w:val="20"/>
        </w:rPr>
        <w:t xml:space="preserve">). No alto da tela o sistema mostra o nome do sistema configurado e, logo abaixo, "Acesso ao Sistema" (Default.aspx:54-55). Versão legado (código entregue pelo fornecedor, versão 3.5.1). Documentação de 24/10/2026, feita pela leitura do código, pelos documentos já produzidos do Principal e pelos resultados das rodadas de teste de tela de 05 e 06/10/2026 (rodada 2, casos CT-PRI-001 a 012 e 023). O que nenhum teste exercitou está marcado como "Extraída" ou "ponto para validar". Caminhos relativos a </w:t>
      </w:r>
      <w:r>
        <w:rPr>
          <w:szCs w:val="20"/>
        </w:rPr>
        <w:t xml:space="preserve">1.principal/app/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porta de entrada do módulo Principal e, por consequência, de todos os módulos do LabMedSys: o Principal faz o login central e os outros módulos recebem o usuário já autenticado por um "token" (um código de acesso). A tela confere usuário e senha, aplica as regras de bloqueio, validade e permissão, registra cada tentativa e abre a sessão (Default.aspx.cs:244-301; bllUsuario.cs:80-161). Também aceita a entrada vinda de outro módulo, quando o endereço traz o token (Default.aspx.cs:29-66).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Todos os usuários do sistema, em cada entrada. É a primeira tela que qualquer pessoa vê.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outros módulos usam o mesmo serviço de login por chamada de programa (AutenticacaoController.cs:20-27), sem passar pela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 deste documento.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Abrindo o endereço do sistema.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Depois de Sair (sair/default.aspx.cs:20).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Depois de trocar a senha com sucesso (trocaSenha.aspx.cs:55-60) ou de desistir da troca obrigatória (trocaSenha.aspx.cs:48-53).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botão "Fazer Login" das telas Sessão Expirada e Acesso Negado (sessaoExpirada.aspx.cs:18-21 e acessoNegado.aspx.cs:34-37).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Entrada aceita:</w:t>
      </w:r>
      <w:r>
        <w:rPr>
          <w:szCs w:val="20"/>
        </w:rPr>
        <w:t xml:space="preserve"> abre a tela inicial (</w:t>
      </w:r>
      <w:r>
        <w:rPr>
          <w:szCs w:val="20"/>
        </w:rPr>
        <w:t xml:space="preserve">inicio.aspx</w:t>
      </w:r>
      <w:r>
        <w:rPr>
          <w:szCs w:val="20"/>
        </w:rPr>
        <w:t xml:space="preserve">). Se a senha é provisória (marcada para troca) ou está vencida, abre a Troca de senha no lugar (Default.aspx.cs:278-279).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Entrada recusada:</w:t>
      </w:r>
      <w:r>
        <w:rPr>
          <w:szCs w:val="20"/>
        </w:rPr>
        <w:t xml:space="preserve"> a mensagem aparece na própria tela e nada é aberto.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Efeito no banco:</w:t>
      </w:r>
      <w:r>
        <w:rPr>
          <w:szCs w:val="20"/>
        </w:rPr>
        <w:t xml:space="preserve"> cada tentativa grava uma linha em </w:t>
      </w:r>
      <w:r>
        <w:rPr>
          <w:szCs w:val="20"/>
        </w:rPr>
        <w:t xml:space="preserve">SIS_ACESSO</w:t>
      </w:r>
      <w:r>
        <w:rPr>
          <w:szCs w:val="20"/>
        </w:rPr>
        <w:t xml:space="preserve"> (bllUsuario.cs:103-157; dalUsuario.cs:1281-1305), cada erro de senha soma 1 ao contador do usuário (dalUsuario.cs:1307-1327) e o acerto zera o contador (bllUsuario.cs:156).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Entrada vinda de outro endereço:</w:t>
      </w:r>
      <w:r>
        <w:rPr>
          <w:szCs w:val="20"/>
        </w:rPr>
        <w:t xml:space="preserve"> se a página foi aberta com o parâmetro </w:t>
      </w:r>
      <w:r>
        <w:rPr>
          <w:szCs w:val="20"/>
        </w:rPr>
        <w:t xml:space="preserve">urldesenv</w:t>
      </w:r>
      <w:r>
        <w:rPr>
          <w:szCs w:val="20"/>
        </w:rPr>
        <w:t xml:space="preserve">, o sistema redireciona para esse endereço levando o token (Default.aspx.cs:69-73 e 290-292). Ver 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1.principal/app/</w:t>
      </w:r>
      <w:r>
        <w:rPr>
          <w:szCs w:val="20"/>
        </w:rPr>
        <w:t xml:space="preserve">. Nas tabelas abaixo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Tela: LaboSys_UI/Default.aspx e Default.aspx.cs.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 de login: LaboSys_BLL/bllUsuario.cs (Autenticar, validaUsuario, registros de acesso); LaboSys_DAL/dalUsuario.cs (validarUsuario, contador e registro de acesso).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Serviço de autenticação e token: LabMedSys.Principal.Service.Core/Servicos/svcAutenticacao.cs e Auxiliares/AuthenticationControl.cs; chamada para os outros módulos em LaboSys_UI/Api/AutenticacaoController.cs.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Tabelas: Hsolutions.Principal.DB/Tables/SIS_USUARIO.sql e SIS_ACESSO.sql.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Cópia sem uso: LaboSys_UI/Default_LoginMicroservice.aspx e .aspx.cs (não consta no projeto LaboSys.Principal.UI.csproj).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PRINCIPAL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porta de entrada de todo o LabMedSys: tudo o que qualquer pessoa registra em qualquer módulo (lote, análise, liberação, aprovação) fica atribuído ao usuário que passou por esta tela. Se a identificação aqui for fraca, todos os registros da fábrica perdem valor como prova.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Login confere quem é a pessoa (usuário e senha), se a conta pode entrar (ativa, dentro da validade, não bloqueada, com alguma permissão), registra a tentativa e entrega aos outros módulos um código de acesso (o token) que dispensa nova senha (Default.aspx.cs:244-301; bllUsuario.cs:80-161; svcAutenticacao.cs:23-82). Funciona e foi confirmado em teste: login válido, bloqueio no 4º erro, zerar o contador, usuário inativo, conta inativa e fora da validade (CT-PRI-001 a 011).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que a tela não garante: a mensagem diferente para login inexistente e senha errada ajuda a descobrir logins (DV-PRI-015), a contagem de tentativas restantes está errada (DV-PRI-016), o token no endereço dá entrada sem senha em outro navegador (DV-PRI-019) e as tentativas registradas guardam a senha digitada, cifrada de forma reversível (SEG-PRI-02, a conferir com o DBA).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Todos os módulos aceitam a identidade que o Principal informa. A assinatura eletrônica, a aprovação do Controle da Qualidade, a liberação de lote e a trilha de auditoria dos outros módulos dependem de que o login identifique uma pessoa só e de que a senha seja secreta. Se o administrador conhece a senha provisória (tela Conta usuário, DV-PRI-003) ou se o endereço com token circula, as ações feitas "pelo usuário" podem ser de outra pessoa. O registro de acessos (SIS_ACESSO) é a prova de quem entrou e quando, mas nenhuma tela o mostra.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50"/>
        <w:gridCol w:w="1284"/>
        <w:gridCol w:w="3371"/>
        <w:gridCol w:w="1791"/>
        <w:gridCol w:w="1735"/>
      </w:tblGrid>
      <w:tr>
        <w:trPr>
          <w:tblHeader/>
          <w:cantSplit/>
        </w:trPr>
        <w:tc>
          <w:tcPr>
            <w:tcW w:w="14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12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33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</w:t>
            </w:r>
          </w:p>
        </w:tc>
        <w:tc>
          <w:tcPr>
            <w:tcW w:w="17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7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e data</w:t>
            </w:r>
          </w:p>
        </w:tc>
      </w:tr>
      <w:tr>
        <w:trPr>
          <w:cantSplit/>
        </w:trPr>
        <w:tc>
          <w:tcPr>
            <w:tcW w:w="1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DV-PRI-015</w:t>
            </w:r>
          </w:p>
        </w:tc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Defeito de acesso: usuário inexistente e senha errada recebem mensagens diferentes. Detalhe na seção "Segurança e acesso"</w:t>
            </w:r>
          </w:p>
        </w:tc>
        <w:tc>
          <w:tcPr>
            <w:tcW w:w="1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só mensagem</w:t>
            </w:r>
          </w:p>
        </w:tc>
        <w:tc>
          <w:tcPr>
            <w:tcW w:w="1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CT-PRI-003, 06/10/2026</w:t>
            </w:r>
          </w:p>
        </w:tc>
      </w:tr>
      <w:tr>
        <w:trPr>
          <w:cantSplit/>
        </w:trPr>
        <w:tc>
          <w:tcPr>
            <w:tcW w:w="1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DV-PRI-016</w:t>
            </w:r>
          </w:p>
        </w:tc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4 primeiros erros mostram "mais 4, 3, 2 e 1 tentativa(s)", mas o bloqueio vem no 4º erro</w:t>
            </w:r>
          </w:p>
        </w:tc>
        <w:tc>
          <w:tcPr>
            <w:tcW w:w="1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Mostrar 3, 2, 1 e 0</w:t>
            </w:r>
          </w:p>
        </w:tc>
        <w:tc>
          <w:tcPr>
            <w:tcW w:w="1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CT-PRI-008, 06/10/2026</w:t>
            </w:r>
          </w:p>
        </w:tc>
      </w:tr>
      <w:tr>
        <w:trPr>
          <w:cantSplit/>
        </w:trPr>
        <w:tc>
          <w:tcPr>
            <w:tcW w:w="1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DV-PRI-017</w:t>
            </w:r>
          </w:p>
        </w:tc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Reset de senha do administrador desbloqueia a conta, mas não aparece no histórico da conta. Achado no teste do login; o defeito está na tela Conta usuário</w:t>
            </w:r>
          </w:p>
        </w:tc>
        <w:tc>
          <w:tcPr>
            <w:tcW w:w="1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do desbloqueio no histórico</w:t>
            </w:r>
          </w:p>
        </w:tc>
        <w:tc>
          <w:tcPr>
            <w:tcW w:w="1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CT-PRI-010, 06/10/2026</w:t>
            </w:r>
          </w:p>
        </w:tc>
      </w:tr>
      <w:tr>
        <w:trPr>
          <w:cantSplit/>
        </w:trPr>
        <w:tc>
          <w:tcPr>
            <w:tcW w:w="1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DV-PRI-019</w:t>
            </w:r>
          </w:p>
        </w:tc>
        <w:tc>
          <w:tcPr>
            <w:tcW w:w="1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3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Defeito de acesso: o endereço com token abre a sessão sem senha. Detalhe na seção "Segurança e acesso"</w:t>
            </w:r>
          </w:p>
        </w:tc>
        <w:tc>
          <w:tcPr>
            <w:tcW w:w="1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Token fora do endereço ou de uso único</w:t>
            </w:r>
          </w:p>
        </w:tc>
        <w:tc>
          <w:tcPr>
            <w:tcW w:w="1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CT-PRI-023, 06/10/2026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inventário apontava e o que a tela mostrou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(11-inventario-de-telas.md) classifica o Login como "Funciona com falhas", com base em CT-PRI-001 a 012, e cita as mensagens que revelam o usuário (DV-PRI-015) e a contagem errada (DV-PRI-016). A leitura do código e os testes confirmam as duas falhas. Dos 12 casos, 8 passaram (um só em parte), 3 falharam e 1 ficou bloqueado.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a rodada não exercitou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tentativa recusada por conta inativa não é registrada, ao contrário das outras (bllUsuario.cs:110-116).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registro "ACESSO PERMITIDO" é gravado antes de conferir a permissão do perfil (bllUsuario.cs:156-157; Default.aspx.cs:275-298).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token novo é criado antes de conferir a permissão e fica válido na memória do servidor mesmo quando a entrada é recusada por falta de permissão (svcAutenticacao.cs:54-70; Default.aspx.cs:275-298). A pessoa não recebe o token, mas ele existe.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Dois acessos do mesmo login em computadores diferentes compartilham o mesmo token enquanto ele vale; um Sair apaga o token dos dois (svcAutenticacao.cs:49-77 e 113-118).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token fica só na memória do servidor: reiniciar o aplicativo derruba todos os acessos entre módulos, e mais de um servidor não compartilharia os tokens (AuthenticationControl.cs:18-51). Inferência a confirmar com a TI.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bloqueio por tempo: a conta bloqueada só volta pelo Reset de senha do administrador (RN-PRI-009).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verificação de licença por data está comentada (Default.aspx.cs:84-90; Global.asax.cs:43-53).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Código sem uso: a cópia da tela de login que passa pelo microsserviço (Default_LoginMicroservice.aspx), o "esqueci minha senha" comentado que enviava a senha em claro por e-mail (Default.aspx.cs:303-415) e o montador de menu antigo que preenche uma variável de sessão que nenhuma tela mostra (Default.aspx.cs:106-240).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conta inativa deve ou não gerar registro de tentativa de acesso? (RN-PRI-ACE01-003)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Qual a diferença, para o negócio, entre "usuário inativo" e "conta inativa"? Hoje as duas têm mensagens e tratamento diferentes.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Deve haver desbloqueio automático depois de um tempo, ou só pelo administrador?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administrador deve receber aviso quando uma conta é bloqueada?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Deve existir um "esqueci minha senha" com envio de link de uso único?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manual (</w:t>
      </w:r>
      <w:r>
        <w:rPr>
          <w:szCs w:val="20"/>
        </w:rPr>
        <w:t xml:space="preserve">entregaveis/fonte/manual-do-usuario.md</w:t>
      </w:r>
      <w:r>
        <w:rPr>
          <w:szCs w:val="20"/>
        </w:rPr>
        <w:t xml:space="preserve">) diz que na tela inicial "só aparecem para uso os módulos e as telas liberados para o seu perfil". O código mostra na tela inicial </w:t>
      </w:r>
      <w:r>
        <w:rPr>
          <w:b/>
          <w:bCs/>
          <w:szCs w:val="20"/>
        </w:rPr>
        <w:t xml:space="preserve">todos</w:t>
      </w:r>
      <w:r>
        <w:rPr>
          <w:szCs w:val="20"/>
        </w:rPr>
        <w:t xml:space="preserve"> os módulos ativos, tenha o usuário permissão ou não (ver a tela 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(CT-PRI-002) espera a mensagem do servidor "Login e/ou senha não foram informados.". Na tela real quem responde é o navegador, com "Preencha o Usuário" e "Preencha a Senha" (CT-PRI-002, 05/10/2026).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(CT-PRI-005) espera que a tentativa de conta inativa seja registrada. O código não a registra (bllUsuario.cs:110-116); a conferência depende do DBA.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rascunho 01-regras-de-negocio.md (seção 7) e o texto consolidado (entregaveis/fonte/regras-de-negocio.md) usam os mesmos números RN-PRI-072 a 078 com significados diferentes (por exemplo, RN-PRI-072 é "sessão entre 10 e 20 minutos" no primeiro e "a mensagem de recusa não pode revelar se o usuário existe" no segundo). Este documento segue o texto consolidado.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e o rascunho de permissões citam só </w:t>
      </w:r>
      <w:r>
        <w:rPr>
          <w:szCs w:val="20"/>
        </w:rPr>
        <w:t xml:space="preserve">Default.aspx</w:t>
      </w:r>
      <w:r>
        <w:rPr>
          <w:szCs w:val="20"/>
        </w:rPr>
        <w:t xml:space="preserve"> como página do Login. Existe também </w:t>
      </w:r>
      <w:r>
        <w:rPr>
          <w:szCs w:val="20"/>
        </w:rPr>
        <w:t xml:space="preserve">Default_LoginMicroservice.aspx</w:t>
      </w:r>
      <w:r>
        <w:rPr>
          <w:szCs w:val="20"/>
        </w:rPr>
        <w:t xml:space="preserve">, uma cópia que não consta no projeto (LaboSys.Principal.UI.csproj), e por isso não deve estar publicada. Ponto para validar no servidor.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documento de achados de segurança diz que o login "grava em SIS_ACESSO a senha digitada, inclusive as erradas" (SEG-PRI-02). A leitura do código confirma (dalUsuario.cs:1285-1293), mas nenhum teste conseguiu ver o registro (CT-PRI-012).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de login não exige função: qualquer pessoa que alcance o endereço do sistema a vê. O que ela concede depende da conta.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entrada é recusada quando o usuário não tem nenhuma função em nenhum perfil (Default.aspx.cs:275-298; CT-PRI-011).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inicial e as demais telas só abrem depois da sessão aberta aqui. A regra de bloqueio das demais telas está na tela 05.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senha digitada é cifrada com um método reversível de chave fixa no código e comparada, em texto cifrado, com a gravada (svcAutenticacao.cs:34; bllUsuario.cs:178; Criptografia.cs:14-33). Isto é o SEG-PRI-01 (Crítica): quem tem a chave e uma cópia do banco recupera as senhas.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mensagens de conta inativa, usuário inativo, fora da validade e bloqueio são dadas </w:t>
      </w:r>
      <w:r>
        <w:rPr>
          <w:b/>
          <w:bCs/>
          <w:szCs w:val="20"/>
        </w:rPr>
        <w:t xml:space="preserve">antes</w:t>
      </w:r>
      <w:r>
        <w:rPr>
          <w:szCs w:val="20"/>
        </w:rPr>
        <w:t xml:space="preserve"> de a senha ser conferida (bllUsuario.cs:110-143). Qualquer pessoa que saiba um login descobre o estado da conta sem a senha. Junto com a mensagem diferente para login inexistente (DV-PRI-015, Média, confirmada em teste), isso permite listar logins válidos. O bloqueio após 4 erros reduz a tentativa de senha, mas também permite bloquear de propósito a conta de outra pessoa.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sistema não tem verificação em duas etapas e não limita tentativas por endereço de origem, só por usuário.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token</w:t>
      </w:r>
      <w:r>
        <w:rPr>
          <w:szCs w:val="20"/>
        </w:rPr>
        <w:t xml:space="preserve"> no endereço: abre a sessão do dono do token sem senha (Default.aspx.cs:29-66). Confirmado em teste: DV-PRI-019 (Média). O risco é o endereço ficar no histórico do navegador, nos registros do servidor ou colado em mensagens.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urldesenv</w:t>
      </w:r>
      <w:r>
        <w:rPr>
          <w:szCs w:val="20"/>
        </w:rPr>
        <w:t xml:space="preserve"> no endereço: depois do login o sistema redireciona para qualquer endereço informado e envia o token junto (Default.aspx.cs:69-73 e 290-292). Não foi testado. Pelo código, um link de login preparado por terceiro pode levar o token do usuário a um site de fora (redirecionamento aberto com envio do token). Alta prioridade de teste (CT-PRI-ACE01-02).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chamada de login para os outros módulos recebe login e senha cifrados </w:t>
      </w:r>
      <w:r>
        <w:rPr>
          <w:b/>
          <w:bCs/>
          <w:szCs w:val="20"/>
        </w:rPr>
        <w:t xml:space="preserve">no endereço</w:t>
      </w:r>
      <w:r>
        <w:rPr>
          <w:szCs w:val="20"/>
        </w:rPr>
        <w:t xml:space="preserve"> (AutenticacaoController.cs:20-27; UsuarioController.cs:514-524). Endereços ficam em registros de servidor. A cifra é a mesma de chave fixa do SEG-PRI-01.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login usa consultas com parâmetros (dalUsuario.cs:71-94 e 1307-1327), o que protege contra injeção de SQL nesta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Application_Error</w:t>
      </w:r>
      <w:r>
        <w:rPr>
          <w:szCs w:val="20"/>
        </w:rPr>
        <w:t xml:space="preserve"> está vazio (Global.asax.cs:74-77) e o sistema roda com </w:t>
      </w:r>
      <w:r>
        <w:rPr>
          <w:szCs w:val="20"/>
        </w:rPr>
        <w:t xml:space="preserve">debug="true"</w:t>
      </w:r>
      <w:r>
        <w:rPr>
          <w:szCs w:val="20"/>
        </w:rPr>
        <w:t xml:space="preserve"> (web.config:75). Não há tratamento central de erro. Uma falha de banco no login não tem mensagem própria no código (SEG-PRI-10; DV-PRI-026 confirmou a página técnica em outra tela).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SIS_ACESSO</w:t>
      </w:r>
      <w:r>
        <w:rPr>
          <w:szCs w:val="20"/>
        </w:rPr>
        <w:t xml:space="preserve"> guarda a senha digitada, inclusive a errada, cifrada de forma reversível (SEG-PRI-02, Alta). Senhas erradas costumam ser variações da certa.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conta inativa não gera linha. A saída do sistema não gera linha. Nenhuma tela consulta a tabela.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tabela é gravada pela aplicação, sem proteção que impeça alteração direta no banco (SEG-PRI-14, a confirmar com o DBA).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CT-PRI-ACE01-01: conferir </w:t>
      </w:r>
      <w:r>
        <w:rPr>
          <w:szCs w:val="20"/>
        </w:rPr>
        <w:t xml:space="preserve">SIS_ACESSO</w:t>
      </w:r>
      <w:r>
        <w:rPr>
          <w:szCs w:val="20"/>
        </w:rPr>
        <w:t xml:space="preserve"> com o DBA, inclusive se a senha é gravada.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CT-PRI-ACE01-02: testar </w:t>
      </w:r>
      <w:r>
        <w:rPr>
          <w:szCs w:val="20"/>
        </w:rPr>
        <w:t xml:space="preserve">urldesenv</w:t>
      </w:r>
      <w:r>
        <w:rPr>
          <w:szCs w:val="20"/>
        </w:rPr>
        <w:t xml:space="preserve"> com endereço de fora.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CT-PRI-ACE01-03: testar token alterado.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Repetir o CT-PRI-003 depois da correção, com uma única mensagem.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Tentar o login com aspas simples no campo Usuário para confirmar que o sistema não quebra.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de teste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CT-PRI-003 (DV-PRI-015) e CT-PRI-023 (DV-PRI-019) foram executados em 05 e 06/10/2026 (rodada 2). O detalhe dos achados está em </w:t>
      </w:r>
      <w:r>
        <w:rPr>
          <w:szCs w:val="20"/>
        </w:rPr>
        <w:t xml:space="preserve">03-achados-de-seguranca.md</w:t>
      </w:r>
      <w:r>
        <w:rPr>
          <w:szCs w:val="20"/>
        </w:rPr>
        <w:t xml:space="preserve"> (SEG-PRI-01, 02, 07, 08, 12) e em </w:t>
      </w:r>
      <w:r>
        <w:rPr>
          <w:szCs w:val="20"/>
        </w:rPr>
        <w:t xml:space="preserve">defeitos/defeitos-completo.json</w:t>
      </w:r>
      <w:r>
        <w:rPr>
          <w:szCs w:val="20"/>
        </w:rPr>
        <w:t xml:space="preserve">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Login: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Login: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