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Troca de senha: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2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02-troca-de-senha.fluxo.json,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Chegar à troca: obrigatória logo depois do login, ou voluntária pelo cadeado do rodapé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senha atual, nova e confirmação: até 14 caracteres em cada campo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Confirmar a troca: CONFIRMA abre a pergunta e guarda os valores digitados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Regras da senha atendidas? (decisão): estrutura, senha atual, confirmação, diferente da atual e fora das duas últimas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Gravar a nova senha: guarda a anterior, zera o contador, tira a marca de troca e calcula a validade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Voltar ao Login: OK encerra a sessão; o usuário entra com a senha nova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NÃO ou VOLTAR saem sem trocar; se a troca era obrigatória, VOLTAR encerra a sessão.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Senha </w:t>
      </w:r>
      <w:r>
        <w:rPr>
          <w:b/>
          <w:bCs/>
          <w:szCs w:val="20"/>
        </w:rPr>
        <w:t xml:space="preserve">provisória</w:t>
      </w:r>
      <w:r>
        <w:rPr>
          <w:szCs w:val="20"/>
        </w:rPr>
        <w:t xml:space="preserve"> (RESETAR_SENHA = 1): o próximo acesso leva à troca. Vale 5 dias a partir do reset (dalUsuario.cs:1130-1137).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Senha </w:t>
      </w:r>
      <w:r>
        <w:rPr>
          <w:b/>
          <w:bCs/>
          <w:szCs w:val="20"/>
        </w:rPr>
        <w:t xml:space="preserve">vencida</w:t>
      </w:r>
      <w:r>
        <w:rPr>
          <w:szCs w:val="20"/>
        </w:rPr>
        <w:t xml:space="preserve">: a data de validade é menor que hoje, ou seja, ainda vale no próprio dia do vencimento (bllUsuario.cs:184). CT-PRI-036 (06/10/2026) viu a entrada normal no dia do vencimento.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Senha </w:t>
      </w:r>
      <w:r>
        <w:rPr>
          <w:b/>
          <w:bCs/>
          <w:szCs w:val="20"/>
        </w:rPr>
        <w:t xml:space="preserve">normal</w:t>
      </w:r>
      <w:r>
        <w:rPr>
          <w:szCs w:val="20"/>
        </w:rPr>
        <w:t xml:space="preserve">: vence em hoje mais o prazo da conta (PERIODO_SENHA, padrão 60). Prazo 0 ou vazio deixa a senha sem vencimento (dalUsuario.cs:1187; rodada de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atual e as duas anteriores ficam na linha do usuário (SENHA, SENHA_ANTERIOR1, SENHA_ANTERIOR2) (dalUsuario.cs:1190-1192).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 própria linha do usuário: a data e o autor da última alteração são sobrescritos (DATA_ALTERACAO e ID_USUARIO_ALTERACAO, dalUsuario.cs:1188-1189).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de acessos (SIS_ACESSO) grava o login seguinte com a senha nova, como qualquer entrada.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linha no histórico de alterações: quem trocou a senha, quando e se foi troca obrigatória ou voluntária não ficam registrados (trocaSenha.aspx.cs:134; dalUsuario.cs:1179-1211). Extraída; não testada.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troca não existe como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aviso de vencimento próximo não é mostrado (mensagens.js:149-151).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3"/>
        <w:gridCol w:w="3591"/>
        <w:gridCol w:w="1394"/>
        <w:gridCol w:w="3133"/>
      </w:tblGrid>
      <w:tr>
        <w:trPr>
          <w:tblHeader/>
          <w:cantSplit/>
        </w:trPr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SENHA, SENHA_ANTERIOR1, SENHA_ANTERIOR2 (25 caracteres cada), RESETAR_SENHA, VALIDADE_SENHA, PERIODO_SENHA, CONTADOR_ACESSO, DATA_ALTERACAO, ID_USUARIO_ALTERACAO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pessoa e conta</w:t>
            </w:r>
          </w:p>
        </w:tc>
        <w:tc>
          <w:tcPr>
            <w:tcW w:w="3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SIS_USUARIO.sql:4-8 e fim da definição; dalUsuario.cs:1183-1193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gravação fora do Principal. A senha do Principal vale para todos os módulos, que também leem </w:t>
      </w:r>
      <w:r>
        <w:rPr>
          <w:szCs w:val="20"/>
        </w:rPr>
        <w:t xml:space="preserve">SIS_USUARIO</w:t>
      </w:r>
      <w:r>
        <w:rPr>
          <w:szCs w:val="20"/>
        </w:rPr>
        <w:t xml:space="preserve"> direto do banco por sinônimos, inclusive a coluna de senha (06-modelo-de-dados.md, seção 10.2).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Troca de senha: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Troca de senha: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