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Início e menu: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98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03-inicio-e-menu.fluxo.json,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Entrar no sistema: o login aceito abre a tela inicial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Sessão aberta? (decisão): sem sessão, vai para Sessão Expirada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Montar a tela: cabeçalho com nome e sino, menu pelo perfil, grade de todos os módulos habilitados e rodapé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Escolher o destino: módulo, item do menu, sino, cadeado ou Sair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Abrir o módulo: o link leva o token no endereço e o outro módulo valida no Principal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Abrir um aviso: o clique marca clicado e lido e redireciona para o endereço do aviso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Sair encerra o acesso; o cadeado leva à Troca de senha.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módulo está habilitado ou não (SIS_MODULO.HABILITADO). Só os habilitados aparecem na grade (ObterHTMLPadraoService.cs:150-160).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aviso está pendente de leitura, lido ou clicado (TBL_NOTIFICACAO.DATA_LEITURA e DATA_CLIQUE; GST_NOTIFICACAO_USUARIO.DATA_LEITURA).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abertura de um aviso pelo link </w:t>
      </w:r>
      <w:r>
        <w:rPr>
          <w:szCs w:val="20"/>
        </w:rPr>
        <w:t xml:space="preserve">inicio.aspx?id=...&amp;redirect=...</w:t>
      </w:r>
      <w:r>
        <w:rPr>
          <w:szCs w:val="20"/>
        </w:rPr>
        <w:t xml:space="preserve"> grava a data do clique e da leitura do aviso (inicio.aspx.cs:24-25).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mais: a tela não grava dados de negócio.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um módulo pela grade não deixa registro no Principal. O registro de acessos (SIS_ACESSO) só tem as tentativas de login.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Ligar ou desligar um módulo (SIS_MODULO.HABILITADO) não tem tela no Principal: é feito direto no banco, sem registro.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28"/>
        <w:gridCol w:w="2401"/>
        <w:gridCol w:w="1211"/>
        <w:gridCol w:w="3291"/>
      </w:tblGrid>
      <w:tr>
        <w:trPr>
          <w:tblHeader/>
          <w:cantSplit/>
        </w:trPr>
        <w:tc>
          <w:tcPr>
            <w:tcW w:w="27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2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SIS_MODULO</w:t>
            </w:r>
          </w:p>
        </w:tc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ID_MODULO, CHAVE, NOME, HABILITADO, IMAGEM, LINK, ORDEM, NUM_VERSAO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os módulos da grade, o endereço de cada um e a versão mostrada no rodapé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SIS_MODULO.sql:1-10</w:t>
            </w:r>
          </w:p>
        </w:tc>
      </w:tr>
      <w:tr>
        <w:trPr>
          <w:cantSplit/>
        </w:trPr>
        <w:tc>
          <w:tcPr>
            <w:tcW w:w="2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SIS_FUNCAO, SIS_PERFIL_FUNCAO, SIS_USUARIO_PERFIL</w:t>
            </w:r>
          </w:p>
        </w:tc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Funções (grupos e telas) e as liberadas a cada perfil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Definem o menu do usuário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dml.sql:10488-10530</w:t>
            </w:r>
          </w:p>
        </w:tc>
      </w:tr>
      <w:tr>
        <w:trPr>
          <w:cantSplit/>
        </w:trPr>
        <w:tc>
          <w:tcPr>
            <w:tcW w:w="2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</w:t>
            </w:r>
          </w:p>
        </w:tc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DATA_ENVIO, DATA_LEITURA, DATA_CLIQUE, ID_USUARIO, MENSAGEM, LINK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Avisos abertos pelo link da tela inicial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TBL_NOTIFICACAO.sql:1-10</w:t>
            </w:r>
          </w:p>
        </w:tc>
      </w:tr>
      <w:tr>
        <w:trPr>
          <w:cantSplit/>
        </w:trPr>
        <w:tc>
          <w:tcPr>
            <w:tcW w:w="27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</w:t>
            </w:r>
          </w:p>
        </w:tc>
        <w:tc>
          <w:tcPr>
            <w:tcW w:w="2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ID_USUARIO_DESTINO, DATA_LEITURA</w:t>
            </w:r>
          </w:p>
        </w:tc>
        <w:tc>
          <w:tcPr>
            <w:tcW w:w="12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Base da contagem do sino</w:t>
            </w:r>
          </w:p>
        </w:tc>
        <w:tc>
          <w:tcPr>
            <w:tcW w:w="3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GST_NOTIFICACAO_USUARIO.sql; bllGstNotificacaoUsuario.cs:48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grava em outros módulos. Cada ícone de módulo leva o usuário a outro aplicativo, que valida o token no serviço do Principal (svcAutenticacao.cs:98-108).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Início e menu: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Início e menu: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