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Administração: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Administração</w:t>
      </w:r>
      <w:r>
        <w:rPr>
          <w:szCs w:val="20"/>
        </w:rPr>
        <w:t xml:space="preserve"> cobre a administração do sistema: profissionais, contas de usuário, perfis, configuração, microservices, grupos, funções profissionais e notificações.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PRINCIPAL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tem acesso a quê, e com que função, é definido aqui. Se um perfil dá mais do que deveria ou uma alteração não deixa histórico, todos os outros módulos herdam o problema.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registro de cada ação quando é feita (art. 124), registro das alterações com o motivo (art. 125 e parágrafo único) e controle de acesso ao sistema (Guia 33/2020).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0"/>
        <w:gridCol w:w="4926"/>
        <w:gridCol w:w="3595"/>
      </w:tblGrid>
      <w:tr>
        <w:trPr>
          <w:tblHeader/>
          <w:cantSplit/>
        </w:trPr>
        <w:tc>
          <w:tcPr>
            <w:tcW w:w="11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usuário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Microservices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usuários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profissionais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padrão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4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sistema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4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notificação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Administração: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Administração: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