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Funções profissionais: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07-funcoes-profissionais.fluxo.json,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os papéis: a empresa decide as funções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função: Incluir ou Editar; descrição, situação e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válidos? (decisão): campos obrigatórios; sem conferência de duplicidade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Salvar: grava e escreve o histórico com a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Dar a função às pessoas: na tela Profissional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Excluir? (decisão): recusada se em uso, com justificativa gravada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 (Sim) ou inativo (Não) e excluído (lixeira) (TBL_FUNCAO_PROFISSIONAL.sql).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funções oferecida no cadastro do profissional traz as ativas e não excluídas (dalFuncaoProfissional.cs:258-287).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função inativa abre travada (funcao_profissional_ed.aspx.cs:56-64).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Eventos do objeto "TBL_FUNCAO_PROFISSIONAL": INCLUSÃO DO REGISTRO, DESCRIÇÃO, ATIVO e EXCLUSÃO DO REGISTRO, todos com usuário, data, hora e a justificativa digitada (dalLogAlteracaoFuncaoProfissional.cs:13-75).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histórico lê todos os eventos da função e mostra a justificativa (funcao_profissional_lst.aspx.cs:346-352 e aspx:236).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vai em maiúsculas, cortada em 255 e com o apóstrofo duplicado antes de ser gravada (funcao_profissional_ed.aspx.cs:134-135); o apóstrofo duplicado pode aparecer como dois no histórico (leitura do código, a confirmar).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da exclusão, a função some da lista e o ícone de Log some junto; o evento de exclusão fica gravado mas sem consulta pelas telas (dalFuncaoProfissional.cs:207-256 traz só </w:t>
      </w:r>
      <w:r>
        <w:rPr>
          <w:szCs w:val="20"/>
        </w:rPr>
        <w:t xml:space="preserve">LIXEIRA = 0</w:t>
      </w:r>
      <w:r>
        <w:rPr>
          <w:szCs w:val="20"/>
        </w:rPr>
        <w:t xml:space="preserve">; mesma família do DV-PRI-014).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tem a função e desde quando (isso fica na tela Profissional).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a função autoriza em cada módulo: isso é configurado fora desta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40"/>
        <w:gridCol w:w="2108"/>
        <w:gridCol w:w="2441"/>
        <w:gridCol w:w="2542"/>
      </w:tblGrid>
      <w:tr>
        <w:trPr>
          <w:tblHeader/>
          <w:cantSplit/>
        </w:trPr>
        <w:tc>
          <w:tcPr>
            <w:tcW w:w="2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TBL_FUNCAO_PROFISSIONAL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ID_FUNCAO_PROFISSIONAL, DESCRICAO (255), ATIVO, LIXEIRA, datas e usuários de criação e alteração</w:t>
            </w:r>
          </w:p>
        </w:tc>
        <w:tc>
          <w:tcPr>
            <w:tcW w:w="2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Usada por SIS_ATIVIDADE_USUARIO (chave estrangeira)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TBL_FUNCAO_PROFISSIONAL.sql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SIS_ATIVIDADE_USUARIO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ID_USUARIO, ID_FUNCAO_PROFISSIONAL, CARGO_PRINCIPAL</w:t>
            </w:r>
          </w:p>
        </w:tc>
        <w:tc>
          <w:tcPr>
            <w:tcW w:w="2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profissional à função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SIS_ATIVIDADE_USUARIO.sql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TBL_FUNCAO_PROFISSIONAL_CONFIG e TBL_TIPO_FUNCAO_PROFISSIONAL_CONFIG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× tipo de registro (limpeza, calibração, análise de água...)</w:t>
            </w:r>
          </w:p>
        </w:tc>
        <w:tc>
          <w:tcPr>
            <w:tcW w:w="2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banco do módulo Produção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2.producao/app/Hsolutions.Producao.DB/Tables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GST_EVENTO_FUNCAO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× evento de notificação</w:t>
            </w:r>
          </w:p>
        </w:tc>
        <w:tc>
          <w:tcPr>
            <w:tcW w:w="2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Destinatários por função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GST_EVENTO_FUNCAO.sql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id, campo, valor antigo, valor novo, data, hora, usuário, justificativa</w:t>
            </w:r>
          </w:p>
        </w:tc>
        <w:tc>
          <w:tcPr>
            <w:tcW w:w="2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usa TBL_LOG_ALTERACAO_PRINCIPAL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dalLogAlteracao.cs:59-84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8"/>
        <w:gridCol w:w="2565"/>
        <w:gridCol w:w="1420"/>
        <w:gridCol w:w="3838"/>
      </w:tblGrid>
      <w:tr>
        <w:trPr>
          <w:tblHeader/>
          <w:cantSplit/>
        </w:trPr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função de cada pessoa para listar executores e revisores de registros de limpeza, calibração, lubrificação, manutenção e qualificação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 do Principal</w:t>
            </w:r>
          </w:p>
        </w:tc>
        <w:tc>
          <w:tcPr>
            <w:tcW w:w="3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dalUsuario.cs:1691-1816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módulos (por exemplo, Garantia da Qualidade; a confirmar)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Pedem ao Principal a lista de pessoas com a função "AUDITOR"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</w:t>
            </w:r>
          </w:p>
        </w:tc>
        <w:tc>
          <w:tcPr>
            <w:tcW w:w="3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LaboSys_UI/Api/UsuarioController.cs:235; dalAtividade.cs:104-113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Destinatários por função profissional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</w:t>
            </w:r>
          </w:p>
        </w:tc>
        <w:tc>
          <w:tcPr>
            <w:tcW w:w="3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EnviarNotificacaoService.cs (biblioteca)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 cópia desta tela (documento transversal)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</w:t>
            </w:r>
          </w:p>
        </w:tc>
        <w:tc>
          <w:tcPr>
            <w:tcW w:w="3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transversal </w:t>
            </w:r>
            <w:r>
              <w:rPr>
                <w:sz w:val="18"/>
                <w:szCs w:val="20"/>
              </w:rPr>
              <w:t xml:space="preserve">01-telas-repetidas.md</w:t>
            </w:r>
            <w:r>
              <w:rPr>
                <w:sz w:val="18"/>
                <w:szCs w:val="20"/>
              </w:rPr>
              <w:t xml:space="preserve"> (12/10/2026), a conferir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Funções profissionais: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Funções profissionais: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