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Ambientes: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áreas projetadas e mantidas para a operação, condições ambientais adequadas e registros rastreáveis, com a mudança assinada, datada e com o motivo. A tela atende em parte: guarda a identificação, a situação e dois graus e registra as alterações com justificativa, mas exclui sem motivo e não deixa consultar o histórico do que foi excluído (DV-PRI-009 e DV-PRI-014, Alta), não guarda temperatura, umidade nem classificação de limpeza, e não confere os dependentes de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1"/>
        <w:gridCol w:w="1278"/>
        <w:gridCol w:w="4638"/>
        <w:gridCol w:w="1264"/>
      </w:tblGrid>
      <w:tr>
        <w:trPr>
          <w:tblHeader/>
          <w:cantSplit/>
        </w:trPr>
        <w:tc>
          <w:tcPr>
            <w:tcW w:w="2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instalações e os equipamentos devem estar localizados, projetados, construídos, adaptados e mantidos de acordo com as operações a serem executadas."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62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 a área, sua estrutura funcional, dois graus de contaminação e os equipamentos, utilidades e instrumentos instalados (RN-PRI-CAD01-004 a 007). Não guarda a finalidade da área, a classificação de limpeza, o responsável nem a data de qualificação (TBL_AMBIENTE.sql:1-23). Leitura da área: a ligação com a "operação a ser executada" está em outros módulos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iluminação, temperatura, umidade e ventilação devem ser adequadas, não devendo prejudicar, direta ou indiretamente, os medicamentos durante a sua fabricação e armazenamento, ou o funcionamento preciso dos equipamentos."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67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não tem campo de temperatura, umidade nem limites. A medição e o alarme estariam no monitoramento ambiental de outro módulo (não analisado aqui)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produção devem ser efetivamente ventiladas, com instalações de tratamento do ar apropriadas, incluindo temperatura e, onde necessário, umidade e filtração, aos produtos manipulados, às operações realizadas e ao ambiente externo."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79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"Grau do Ar" da sala, escolhido entre os graus de contaminação cadastrados (ambiente_ed.aspx:76-77); não guarda o sistema de tratamento do ar nem a filtração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 - monitoramento ambiental;"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é a chave do monitoramento ambiental e dos pontos de água, mas o registro do monitoramento não é feito aqui (TBL_PONTOS_AGUA.sql:3). O vínculo funciona só se o ambiente estiver ativo e não excluído; o serviço de consulta devolve também os inativos e excluídos (dalAmbiente.cs:516-530)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livros de registros para testes analíticos importantes ou críticos, equipamentos de produção e áreas onde o produto foi processado."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150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vínculo equipamento-ambiente é a base para o livro de registro de uso por área, que fica em Produção e Controle da Qualidade (fora do Principal). Ligar e desligar equipamento do ambiente grava sem justificativa (RN-PRI-CAD01-017)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linha de histórico com usuário, data e hora (dalLogAlteracaoAmbiente.cs:13-129). O histórico de um ambiente excluído não pode ser consultado por nenhuma tela (DV-PRI-014, Alta, CT-PRI-080, 05/10/2026)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campo, valor antigo, valor novo, usuário, data e hora (CT-PRI-092, 05/10/2026). Não há assinatura eletrônica. O valor do histórico cabe em 255 caracteres (SEG-PRI-13). A exclusão e a ligação de itens não deixam a informação consultável (DV-PRI-014)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inativação exigem justificativa (CT-PRI-092 e 093, 05/10/2026). A </w:t>
            </w:r>
            <w:r>
              <w:rPr>
                <w:sz w:val="18"/>
                <w:b/>
                <w:bCs/>
                <w:szCs w:val="20"/>
              </w:rPr>
              <w:t xml:space="preserve">exclusão</w:t>
            </w:r>
            <w:r>
              <w:rPr>
                <w:sz w:val="18"/>
                <w:szCs w:val="20"/>
              </w:rPr>
              <w:t xml:space="preserve"> do ambiente e a inclusão ou retirada de equipamentos, utilidades e instrumentos não pedem motivo (DV-PRI-009, Alta, CT-PRI-094, 05/10/2026)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excluído continua no banco (lixeira, confirmado em 06/10/2026), mas o histórico só é gravado pela aplicação (SEG-PRI-14) e não se sabe se a linha de exclusão chega ao banco (DV-PRI-014, ponto para o DBA)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 (classe-base) e os botões seguem as ações do perfil (CT-PRI-051, rodada 2). O formulário abre pelo endereço, as gravações não conferem a permissão no servidor e a pesquisa monta o comando com o texto digitado (DV-PRI-025 confirmado em outras telas de edição; SEG-PRI-03). As regras de acesso estão na seção de segurança do documento da tela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para inclusão e alteração. Exclusão sem justificativa (DV-PRI-009) e histórico do excluído inacessível (DV-PRI-014), ambos de gravidade Alta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descrição vazia e tag repetida; limita tamanhos (CT-PRI-091). Aceita descrição repetida (DV-PRI-007) e não impede marcar dois locais (o código deve falhar, RN-PRI-CAD01-005)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e transferência de dados;"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de consulta usado por outros módulos é aberto a qualquer origem e devolve ambientes inativos e excluídos (AmbienteController.cs:9-70). Não testado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a lista das áreas da fábrica e a classificação de cada uma. Em parte: a lista existe; a classificação é só o grau do ar e o microbiológico. 2. Esta sala foi desativada? Quando, por quem e por quê? Em parte: a inativação tem justificativa e histórico; a exclusão não tem motivo e o histórico dela não abre (DV-PRI-009 e 014). 3. Quais equipamentos estavam nesta sala em tal data? Em parte: o vínculo existe e tem log, mas a retirada não tem motivo e o ambiente excluído perde o histórico. 4. Quem pode alterar a classificação de uma área limpa? A tela de edição abre pelo endereço (DV-PRI-025) e a gravação não confere a permissão no servidor. 5. Se a sala foi excluída, outro módulo ainda a usa? O sistema não avisa: a conferência só vê o banco do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e nos vínculos, e permitir consultar o histórico de qualquer registro, mesmo excluído (RN-PRI-070; DV-PRI-009 e 014; 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Conferir, na exclusão e na inativação, os usos do ambiente em todos os módulos, e dizer qual uso impede (RN-PRI-052; DV-PRI-011).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classificação de limpeza, a finalidade, o responsável, os limites de temperatura e umidade e a data da última qualificação da área (arts. 62, 67 e 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serviço de consulta devolver só ambientes ativos e exigir identificação de quem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permissão no servidor em cada gravação, bloquear a entrada do formulário por função e usar consultas com parâmetros (DV-PRI-025; SEG-PRI-03).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descrição repetida (se a área confirmar) e dois locais marcados (DV-PRI-007).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a pesquisa independente de acento (DV-PRI-008) e a mensagem de dependente específica (DV-PRI-011).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 aparece como requisito operacional; a tela atende em parte. Item 9.7.7.1.2 (testes de operação): "Trilhas de auditoria e registro de ações críticas, incluídas interações manuais;" não é atendido nesta tela por causa da exclusão sem motivo e do histórico do excluído; "Recursos de entrada manual de dados e validação da entrada;" é atendido em parte (obrigatórios e tag, sim; descrição repetida e dois locais, não). O Guia 33 cita a IN nº 43/2019, hoje substituída pela IN nº 134/2022, que não está na pasta Documentação (04-conformidade-regulatoria.md).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Ambientes: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Ambientes: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