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Equipamentos: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os equipamentos sejam mantidos para a finalidade, que os de medição sejam calibrados em intervalos definidos com registro, que os defeituosos sejam identificados e que as ações fiquem registradas com a mudança assinada, datada e com motivo. A tela atende em parte: identifica o equipamento e registra as alterações com justificativa, mas exclui sem motivo (DV-PRI-009, Alta), não guarda calibração nem qualificação, deixa campos fora do histórico e não bloqueia a alteração de um equipamento em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1"/>
        <w:gridCol w:w="1285"/>
        <w:gridCol w:w="4480"/>
        <w:gridCol w:w="1265"/>
      </w:tblGrid>
      <w:tr>
        <w:trPr>
          <w:tblHeader/>
          <w:cantSplit/>
        </w:trPr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utilizados na fabricação devem ser projetados, localizados e mantidos de acordo com a finalidade pretendida."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103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tipo (móvel ou fixo), capacidade de produção, categoria, tipos de manutenção e local na estrutura funcional (RN-PRI-CAD02-001, 008). Não guarda a finalidade, a data de instalação nem o plano de manutenção; o plano está em outro módulo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de medição, pesagem, registro e controle devem ser calibrados e verificados em intervalos definidos e por métodos apropriados."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permite marcar "CALIBRAÇÃO" e "QUALIFICAÇÃO" entre os tipos de manutenção do equipamento (os cinco tipos de fábrica são calibração, qualificação, limpeza, lubrificação e manutenção preventiva, dml.sql:10386-10399), mas não tem campo de intervalo, de data de calibração nem de próxima verificação (TBL_EQUIPAMENTO.sql:1-27). O registro de calibração depende de outro módulo; a verificação "equipamento com calibração" do código está desligada (dalEquipamento.cs:642-672)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adequados da calibração de que trata o caput deste artigo devem ser mantidos."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110, parágrafo único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registro de calibração neste cadastro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com defeitos devem, se possível, ser removidos das áreas de produção e de controle de qualidade, ou, quando a remoção não for possível, devem, no mínimo, ser claramente identificados como tal."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113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única marca é Ativo Sim ou Não, com justificativa na alteração (RN-PRI-CAD02-010 e 011). Não há situação "em manutenção", "com defeito" ou "fora de uso temporário". Leitura da área: um equipamento com defeito precisa de uma marca que impeça o uso e seja visível nos outros módulos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 - validação e qualificação de processos, equipamentos e sistemas; II - montagem e calibração de equipamentos; III - transferência de tecnologia; IV - manutenção, limpeza e sanitização;"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I, II e IV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guarda só os tipos de manutenção previstos; a qualificação, a montagem e a calibração não são registradas aqui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livros de registros para testes analíticos importantes ou críticos, equipamentos de produção e áreas onde o produto foi processado."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150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livro de uso e manutenção do equipamento está fora do Principal (Produção e Controle da Qualidade). Este cadastro fornece a identidade única e o ambiente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linha de histórico com usuário, data e hora (dalLogAlteracaoEquipamento.cs). Categoria, tipos de manutenção, data de fabricação, outros fabricantes, IP e porta não entram no histórico (RN-PRI-CAD02-019). O histórico do excluído não pode ser consultado no Ambiente (DV-PRI-014); o mesmo desenho vale aqui, a confirmar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campo, valor antigo, valor novo, usuário, data e hora (CT-PRI-092, 05/10/2026). Não há assinatura eletrônica. O valor cabe em 255 caracteres (SEG-PRI-13). Os campos fora do histórico não têm informação original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inativação exigem justificativa (CT-PRI-092 e 093). A </w:t>
            </w:r>
            <w:r>
              <w:rPr>
                <w:sz w:val="18"/>
                <w:b/>
                <w:bCs/>
                <w:szCs w:val="20"/>
              </w:rPr>
              <w:t xml:space="preserve">exclusão</w:t>
            </w:r>
            <w:r>
              <w:rPr>
                <w:sz w:val="18"/>
                <w:szCs w:val="20"/>
              </w:rPr>
              <w:t xml:space="preserve"> não pede motivo (DV-PRI-009, Alta, CT-PRI-094, 05/10/2026 e reteste de 06/10/2026)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excluído continua no banco (lixeira, confirmada em 06/10/2026), mas o histórico é gravado só pela aplicação (SEG-PRI-14) e o nome da tabela no código difere do script do repositório (</w:t>
            </w:r>
            <w:r>
              <w:rPr>
                <w:sz w:val="18"/>
                <w:szCs w:val="20"/>
              </w:rPr>
              <w:t xml:space="preserve">TBL_EQUIPAMENTO_PRINCIPAL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; ponto para o DBA)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e os botões seguem as ações do perfil (CT-PRI-051, rodada 2). O formulário abre pelo endereço, as gravações não conferem a permissão no servidor e a pesquisa monta o comando com o texto digitado (DV-PRI-025 confirmado em outras telas de edição; SEG-PRI-03). As regras de acesso estão na seção de segurança do documento da tela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para inclusão e alteração. A exclusão não tem justificativa (DV-PRI-009, Alta) e campos importantes ficam fora do histórico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os obrigatórios e a repetição de tag, patrimônio e número de série (CT-PRI-091). Sem Categoria, dá erro de servidor sem mensagem (DV-PRI-010); datas incoerentes não bloqueiam a gravação (RN-PRI-CAD02-006)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"Definição dos tipos de dados, incluindo a identificação das características, formatação, parâmetros críticos, intervalo e formato de datas válidos, limites e exatidão e assim por diante;"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capacidade de produção é texto livre; IP e porta não têm formato; as datas de operação e fabricação aceitam valores incoerentes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obrigatórios têm mensagem clara (CT-PRI-091). A categoria ausente dá "Input string was not in a correct format" sem mensagem na tela (DV-PRI-010, Média) e a exclusão recusada não diz o motivo (DV-PRI-011, Média)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e transferência de dados;"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de consulta usado por outros módulos é aberto a qualquer origem e devolve equipamentos inativos na busca por texto (EquipamentoController.cs:14-100). Não testado</w:t>
            </w:r>
          </w:p>
        </w:tc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a lista dos equipamentos e a situação de cada um. Em parte: a lista existe; a situação é só ativo ou inativo. 2. Quando o equipamento foi calibrado pela última vez e quando será a próxima? Não é guardado aqui. 3. Este equipamento foi desativado? Quando, por quem, por quê? Em parte: a inativação tem justificativa e histórico; a exclusão não tem motivo (DV-PRI-009). 4. Quem pode mudar a categoria ou os tipos de manutenção e como isso fica registrado? Mudar a categoria não entra no histórico. 5. Se um equipamento usado em um lote foi excluído do cadastro, ainda é possível reconstituir? O sistema não impede a exclusão de equipamento usado em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e consultar o histórico de qualquer registro, mesmo excluído (RN-PRI-070; DV-PRI-009 e 014; 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calibração, qualificação e manutenção (datas, intervalo, responsável, certificado) ou ligar o cadastro ao módulo que as guarda (arts. 110 e 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uma situação de uso (em uso, em manutenção, com defeito, desativado) visível nos demais módulos (art. 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Colocar no histórico todos os campos editáveis, inclusive categoria, tipos de manutenção, IP e porta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a alteração, a inativação e a exclusão de um equipamento com registro de uso em qualquer módulo, e dizer qual uso impede (RN-PRI-052; DV-PRI-011).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a Categoria obrigatória, com mensagem clara; validar datas, IP e porta (DV-PRI-010).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permissão no servidor em cada gravação, bloquear a entrada do formulário por função e usar consultas com parâmetros (DV-PRI-025; 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serviço de consulta devolver só equipamentos ativos e exigir identificação de quem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acesso;", "Definição dos tipos de dados, incluindo a identificação das características, formatação, parâmetros críticos, intervalo e formato de datas válidos, limites e exatidão e assim por diante;" e "Mensagens de erro inequívocas." entram como requisitos; os três são atendidos em parte. Item 9.7.7.1.2 (testes de operação): "Trilhas de auditoria e registro de ações críticas, incluídas interações manuais;" não é atendido por causa da exclusão sem motivo; "Recursos de entrada manual de dados e validação da entrada;" é atendido em parte. O Guia 33 cita a IN nº 43/2019, hoje substituída pela IN nº 134/2022, que não está na pasta Documentação (04-conformidade-regulatoria.md).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Equipamentos: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Equipamentos: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