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Equipamentos: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64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02-equipamentos.fluxo.json,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Cadastros de apoio prontos: categoria com tipos de manutenção, fabricantes, fornecedores e estrutura funcional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Novo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equipamento: identificação, origem, capacidade, valor e categoria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Dados aceitos? (decisão): obrigatórios, categoria e repetição de tag, patrimônio e série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justificativa na alteração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Excluir ou inativar: sem justificativa na exclusão; remover antes os tipos de manutenção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Consultar o histórico: não disponível para o excluído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Consultar abre sem poder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Ativo (Sim): disponível nas listas de escolha.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 (Não): o formulário abre travado (equipamento_ed.aspx.cs:127-130). Nenhum cadastro do Principal oferece lista de equipamentos para escolha; a saída das listas de outros módulos ficou para eles (CT-PRI-093, 05/10/2026).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 (lixeira): some da lista; o registro continua no banco (dalEquipamento.cs:384-402).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equipamento fixo ou móvel é só uma classificação (Tipo): não muda a situação.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linha "INCLUSÃO DO REGISTRO" com usuário, data e hora (dalLogAlteracaoEquipamento.cs).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entre ATIVO, DESCRIÇÃO, TAG, PATRIMÔNIO, MODELO, NÚMERO DE SÉRIE, CAPACIDADE DE PRODUÇÃO, VALOR, DATA INÍCIO OPERAÇÃO, DATA FIM OPERAÇÃO, FABRICANTE, FORNECEDOR, ESTRUTURA FUNCIONAL e TIPO EQUIPAMENTO, com valor antigo, valor novo, usuário, data, hora e justificativa (CT-PRI-092).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linha "EXCLUSÃO DO REGISTRO" com usuário, sem justificativa (dalLogAlteracaoEquipamento.cs:233-244).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vai para a tabela geral de histórico do Principal; cada valor cabe em 255 caracteres (SEG-PRI-13).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exclusão (DV-PRI-009).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categoria, de tipos de manutenção, de data de fabricação, de outros fabricantes, de endereço IP e de porta: esses campos não estão no registro de histórico (dalLogAlteracaoEquipamento.cs).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Calibração, qualificação e manutenção realizadas: não são guardadas no Principal.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equipamento excluído não pode ser consultado pelas telas (DV-PRI-014; mesmo desenho do Ambiente).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62"/>
        <w:gridCol w:w="2210"/>
        <w:gridCol w:w="2294"/>
        <w:gridCol w:w="2565"/>
      </w:tblGrid>
      <w:tr>
        <w:trPr>
          <w:tblHeader/>
          <w:cantSplit/>
        </w:trPr>
        <w:tc>
          <w:tcPr>
            <w:tcW w:w="25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 (no código: </w:t>
            </w:r>
            <w:r>
              <w:rPr>
                <w:sz w:val="18"/>
                <w:szCs w:val="20"/>
              </w:rPr>
              <w:t xml:space="preserve">TBL_EQUIPAMENTO_PRINCIPAL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ID_EQUIPAMENTO, DESCRICAO, TAG, PATRIMONIO, MODELO, NUMERO_SERIE, datas de operação e de fabricação, ID_FABRICANTE, OUTROS_FABRICANTES, ID_FORNECEDOR, ID_ESTRUTURA_FUNCIONAL, TIPO_EQUIPAMENTO, CAPACIDADE_PRODUCAO, VALOR, ATIVO, LIXEIRA, IP_EQUIPAMENTO, PORTA_EQUIPAMENTO, ID_CATEGORIA_EQUIPAMENTO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GBL_PJ (fabricante e fornecedor), SIS_LOCAL, TBL_CATEGORIA_EQUIPAMENTO e SIS_USUARIO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TBL_EQUIPAMENTO.sql:1-27; dalEquipamento.cs:272-319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TBL_EQUIPAMENTO_TIPO_MANUTENCAO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ID_EQUIPAMENTO, ID_TIPO_MANUTENCAO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manutenção do equipamento; sem coluna de lixeira, por isso impedem a exclusão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TBL_EQUIPAMENTO_TIPO_MANUTENCAO.sql:1-9; pPossoExcluir.sql:70-85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TBL_TIPO_MANUTENCAO_EQUIPAMENTO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DESCRICAO (50), ATIVO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dos tipos de manutenção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TBL_TIPO_MANUTENCAO_EQUIPAMENTO.sql:1-7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 e TBL_CATEGORIA_EQUIPAMENTO_TIPO_MANUTENCAO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Categoria e seus tipos padrão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Ligam ao equipamento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TBL_CATEGORIA_EQUIPAMENTO.sql:1-15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TBL_EQUIPAMENTO_AMBIENTE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ID_AMBIENTE, ID_EQUIPAMENTO, LIXEIRA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o equipamento está instalado (mantido na tela de Ambientes)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TBL_EQUIPAMENTO_AMBIENTE.sql:1-14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e fornecedor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da tela 03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GBL_PJ.sql</w:t>
            </w:r>
          </w:p>
        </w:tc>
      </w:tr>
      <w:tr>
        <w:trPr>
          <w:cantSplit/>
        </w:trPr>
        <w:tc>
          <w:tcPr>
            <w:tcW w:w="25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TBL_LOG_ALTERACAO_PRINCIPAL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</w:t>
            </w:r>
          </w:p>
        </w:tc>
        <w:tc>
          <w:tcPr>
            <w:tcW w:w="2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 Ambientes</w:t>
            </w:r>
          </w:p>
        </w:tc>
        <w:tc>
          <w:tcPr>
            <w:tcW w:w="2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dalLogAlteracao.cs:25-26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9"/>
        <w:gridCol w:w="1703"/>
        <w:gridCol w:w="3265"/>
        <w:gridCol w:w="3244"/>
      </w:tblGrid>
      <w:tr>
        <w:trPr>
          <w:tblHeader/>
          <w:cantSplit/>
        </w:trPr>
        <w:tc>
          <w:tcPr>
            <w:tcW w:w="14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17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2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equipamentos, categorias, tipos de manutenção e as ligações com ambiente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Sinônimos de banco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06-modelo-de-dados.md:190-194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módulos (consulta)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e tag por texto, o equipamento por número e por tag, e os tipos de manutenção por equipamento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</w:t>
            </w:r>
            <w:r>
              <w:rPr>
                <w:sz w:val="18"/>
                <w:szCs w:val="20"/>
              </w:rPr>
              <w:t xml:space="preserve">api/Equipamento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ListEquipamentosPorDescricao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GetEquipamento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GetEquipamentoByTag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GetVerificacoesPorEquipamento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EquipamentoController.cs:20-100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(Ambientes)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equipamentos ativos para ligar a um ambiente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mesmo banco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ambiente_ed.aspx.cs:74-85</w:t>
            </w:r>
          </w:p>
        </w:tc>
      </w:tr>
      <w:tr>
        <w:trPr>
          <w:cantSplit/>
        </w:trPr>
        <w:tc>
          <w:tcPr>
            <w:tcW w:w="14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17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lê equipamentos</w:t>
            </w:r>
          </w:p>
        </w:tc>
        <w:tc>
          <w:tcPr>
            <w:tcW w:w="32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06-modelo-de-dados.md:190-194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Equipamentos: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Equipamentos: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