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Pessoa jurídica: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inclui, altera, vê o histórico) estão na seção de segurança. A situação de cada regra vem das rodadas de 05/10/2026 (rodada 1) e de 05 e 06/10/2026 (rodada 2). As regras do documento de regras (seção Pessoa Jurídica) aparecem como "= PJ RNnnn".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1"/>
        <w:gridCol w:w="2059"/>
        <w:gridCol w:w="3312"/>
        <w:gridCol w:w="2299"/>
      </w:tblGrid>
      <w:tr>
        <w:trPr>
          <w:tblHeader/>
          <w:cantSplit/>
        </w:trPr>
        <w:tc>
          <w:tcPr>
            <w:tcW w:w="19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RN-PRI-CAD03-001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São obrigatórios: tipo de cadastro, razão social, CNPJ, CEP, logradouro, número e bairro. (= PJ RN001)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pessoa_juridica_ed.aspx:66-304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CT-PRI-091, 05/10/2026 (sete recusados, um a um)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RN-PRI-CAD03-002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CNPJ é validado ("CNPJ inválido!") e único entre as empresas não excluídas ("CNPJ já cadastrado!"). (= PJ RN002)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pessoa_juridica_ed.aspx.cs:830-866 e 1656-1660; dalPJ.cs:339-346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CT-PRI-091, 05/10/2026 (dígitos errados, 11.111.111/1111-11 e CNPJ repetido)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RN-PRI-CAD03-003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tipos de cadastro são Cliente, Fornecedor, Transportadora, Fabricante e Empresa; uma empresa pode ter vários. (= PJ RN003)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pessoa_juridica_ed.aspx:64-73; dalPJ.cs:514-733 (apaga e regrava os tipos, linha 604)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rodada 1 (os cinco tipos vistos); a gravação de vários tipos não foi registrada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RN-PRI-CAD03-004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país diferente do Brasil, o CNPJ não é obrigatório nem validado, e CEP, UF, município e bairro não são exigidos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pessoa_juridica_ed.aspx.cs:723-733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RN-PRI-CAD03-005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Razão social, nome fantasia, logradouro e nome do contato não aceitam dois espaços seguidos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pessoa_juridica_ed.aspx.cs:1596-1731 e 1110-1125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RN-PRI-CAD03-006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empresa pode ter vários contatos (nome obrigatório, e-mail conferido), gravados e excluídos na hora. (= PJ RN004)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pessoa_juridica_ed.aspx.cs:1096-1290 e 1005-1022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documento de regras marca "Não testada")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RN-PRI-CAD03-007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Filiais existem só para Cliente e Empresa; o CNPJ da filial é único dentro da empresa; a razão social da filial é obrigatória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pessoa_juridica_ed.aspx.cs:148-181, 2054-2139 e 2486-2510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documento de regras marca "Não testada")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RN-PRI-CAD03-008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empresa pode ser inativada; inativa, sai das listas de Fabricante e Fornecedor do Equipamento. (= PJ RN005)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dalPJ.cs:855-880 (lista só das ativas)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CT-PRI-093, 05/10/2026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RN-PRI-CAD03-009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inativação exigem justificativa, guardada no histórico. (= PJ RN006; RN-PRI-070)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pessoa_juridica_ed.aspx.cs:817; dalLogAlteracaoPJ.cs:30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CT-PRI-092 e 093, 05/10/2026 (grava direto; o histórico não tem coluna de justificativa; DV-PRI-013)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RN-PRI-CAD03-010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registra campo a campo: dado antigo, dado novo, usuário, data e hora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dalLogAlteracaoPJ.cs:13-697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CT-PRI-092, 05/10/2026 (NOME FANTASIA e INSCRIÇÃO ESTADUAL)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RN-PRI-CAD03-011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exclusão de pessoa jurídica; só inativação. (= PJ RN007)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pessoa_juridica_lst.aspx:155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CT-PRI-094, 05/10/2026 (a linha só traz Editar e Ver Log). O código tem a rotina de exclusão sem botão; decisão a confirmar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RN-PRI-CAD03-012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encontra por parte do nome, CNPJ e tipo, com ou sem acento e em qualquer caixa. (= PJ RN009)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dalPJ.cs:258-337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CT-PRI-096, 05/10/2026 (por parte, com acento, caixa mista e CNPJ sim; sem acento não; DV-PRI-008)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RN-PRI-CAD03-013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respeitam o filtro e só aparecem com permissão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pessoa_juridica_lst.aspx.cs:276-304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CT-PRI-097, 05/10/2026, e CT-PRI-051, rodada 2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RN-PRI-CAD03-014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CNPJ deve aceitar o novo formato alfanumérico. (= PJ RN008)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pessoa_juridica_ed.aspx:106; pessoa_juridica_ed.aspx.cs:1656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 (não testada): máscara e validação só numéricas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RN-PRI-CAD03-015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filial herda do cadastro principal a situação e a UF em vez de usar a dela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pessoa_juridica_ed.aspx.cs:2088 e 2099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código: o campo "Ativo" e a UF da filial são ignorados (não testada)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RN-PRI-CAD03-016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 da pesquisa fica guardado na sessão e é apagado ao trocar o filtro, editar ou excluir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pessoa_juridica_lst.aspx.cs:47, 55, 87 e 136-140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RN-PRI-CAD03-017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outros módulos leem apenas empresas ativas e não excluídas pelo serviço de listagem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dalPJ.cs:929-936; PessoaJuridicaController.cs:17-30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RN-PRI-CAD03-018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empresas só abre para quem tem a função (regras de acesso na seção de segurança)</w:t>
            </w:r>
          </w:p>
        </w:tc>
        <w:tc>
          <w:tcPr>
            <w:tcW w:w="3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ClassePaiLst.cs:63-65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CT-PRI-020 não incluiu esta tela; a recusa por falta de função nos cadastros não foi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2"/>
        <w:gridCol w:w="2464"/>
        <w:gridCol w:w="5535"/>
      </w:tblGrid>
      <w:tr>
        <w:trPr>
          <w:tblHeader/>
          <w:cantSplit/>
        </w:trPr>
        <w:tc>
          <w:tcPr>
            <w:tcW w:w="1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só com os obrigatórios e com todos os campos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gravada só com tipo, razão social, CNPJ, CEP, logradouro, número e bairro, e com todos os campos; histórico "INCLUSÃO DO REGISTRO" com usuário, data e hora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CT-PRI-091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Obrigatórios, formatos e CNPJ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sete obrigatórios recusados; "CNPJ inválido!" para dígitos errados e para 11.111.111/1111-11; "CNPJ já cadastrado!" para repetido; tamanhos (razão social e fantasia 255, inscrições 12, telefone 9)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CT-PRI-092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(DV-PRI-013): a alteração não pede justificativa; o histórico traz NOME FANTASIA e INSCRIÇÃO ESTADUAL com dado antigo, novo, usuário, data e hora, sem coluna de justificativa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conferir as listas de escolha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05/10/2026 (DV-PRI-013): a PJ aparecia como Fabricante e Fornecedor no Equipamento e, inativada, saiu das duas listas; a inativação não pediu justificativa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dependentes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05/10/2026: a tela não tem Excluir; a árvore de permissões também não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CT-PRI-095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com dependentes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05/10/2026: sem a função Excluir, não dá para testar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CT-PRI-096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por parte do nome, com e sem acento e por CNPJ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(DV-PRI-008): sem acento não encontrou; por parte, com acento, caixa mista e CNPJ, sim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CT-PRI-097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 com filtro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"RELATÓRIO DE PESSOA JURÍDICA" e </w:t>
            </w:r>
            <w:r>
              <w:rPr>
                <w:sz w:val="18"/>
                <w:szCs w:val="20"/>
              </w:rPr>
              <w:t xml:space="preserve">relatório_de_pessoa_jurídica.xls</w:t>
            </w:r>
            <w:r>
              <w:rPr>
                <w:sz w:val="18"/>
                <w:szCs w:val="20"/>
              </w:rPr>
              <w:t xml:space="preserve">, com as mesmas pessoas jurídicas da lista filtrada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CT-PRI-051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sem permissão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rodada 2: o usuário com Incluir e Alterar viu Limpar, Pesquisar, Novo e Editar, sem Imprimir, Excel e Excluir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CT-PRI-100, 101, 102, 103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 na pesquisa e no cadastro (</w:t>
            </w:r>
            <w:r>
              <w:rPr>
                <w:sz w:val="18"/>
                <w:szCs w:val="20"/>
              </w:rPr>
              <w:t xml:space="preserve">Laboratório D'Oeste</w:t>
            </w:r>
            <w:r>
              <w:rPr>
                <w:sz w:val="18"/>
                <w:szCs w:val="20"/>
              </w:rPr>
              <w:t xml:space="preserve">), texto com marcação, página de erro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para esta tela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CT-PRI-110 a 113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Carga (200 pessoas jurídicas), volume, dados no limite e relatório com volume</w:t>
            </w:r>
          </w:p>
        </w:tc>
        <w:tc>
          <w:tcPr>
            <w:tcW w:w="5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usar as pessoas jurídicas </w:t>
      </w:r>
      <w:r>
        <w:rPr>
          <w:szCs w:val="20"/>
        </w:rPr>
        <w:t xml:space="preserve">TESTE PJ ...</w:t>
      </w:r>
      <w:r>
        <w:rPr>
          <w:szCs w:val="20"/>
        </w:rPr>
        <w:t xml:space="preserve"> do ambiente de teste (entre elas </w:t>
      </w:r>
      <w:r>
        <w:rPr>
          <w:szCs w:val="20"/>
        </w:rPr>
        <w:t xml:space="preserve">TESTE PJ FARMACÊUTICA LTDA</w:t>
      </w:r>
      <w:r>
        <w:rPr>
          <w:szCs w:val="20"/>
        </w:rPr>
        <w:t xml:space="preserve">, código 24, inativada) e uma empresa de teste com tipos Cliente e Empresa para as filiais.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15"/>
        <w:gridCol w:w="1361"/>
        <w:gridCol w:w="4020"/>
        <w:gridCol w:w="2235"/>
      </w:tblGrid>
      <w:tr>
        <w:trPr>
          <w:tblHeader/>
          <w:cantSplit/>
        </w:trPr>
        <w:tc>
          <w:tcPr>
            <w:tcW w:w="20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4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CT-PRI-CAD03-01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uma empresa e inativá-la, e abrir o Ver Log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a justificativa não é pedida e o que o histórico mostra (repete o DV-PRI-013 no retorno)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CT-PRI-CAD03-02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empresa de outro país sem CNPJ e sem CEP; cadastrar duas iguais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Gravação aceita pelo código; registrar se aceita duplicidade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CT-PRI-CAD03-03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uma empresa com dois tipos (Fornecedor e Fabricante) e conferir o Equipamento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nas duas listas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CT-PRI-CAD03-04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dois contatos, um com e-mail inválido; excluir um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"E-mail inválido!"; registrar o histórico do contato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CT-PRI-CAD03-05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uma filial com "Ativo = Não" e UF diferente da empresa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filial deve guardar a situação e a UF dela; o código usa as da empresa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CT-PRI-CAD03-06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uma empresa Cliente e uma Empresa e conferir quando aparece o quadro de Filiais ao trocar o tipo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aparece nos dois tipos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CT-PRI-CAD03-07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um CNPJ alfanumérico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recusa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CT-PRI-CAD03-08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de Pessoa jurídica, digitar o endereço do formulário e do relatório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abre (a linha de verificação do código está comentada)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CT-PRI-CAD03-09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a pesquisa com apóstrofo e com </w:t>
            </w:r>
            <w:r>
              <w:rPr>
                <w:sz w:val="18"/>
                <w:szCs w:val="20"/>
              </w:rPr>
              <w:t xml:space="preserve">1 or 1=1</w:t>
            </w:r>
            <w:r>
              <w:rPr>
                <w:sz w:val="18"/>
                <w:szCs w:val="20"/>
              </w:rPr>
              <w:t xml:space="preserve"> no código (somente homologação, sem comandos destrutivos; CT-PRI-100)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de banco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CT-PRI-CAD03-10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de uma empresa com dados bancários e contatos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aparece e para quem (relação com a proteção de dados)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CT-PRI-CAD03-11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Chamar </w:t>
            </w:r>
            <w:r>
              <w:rPr>
                <w:sz w:val="18"/>
                <w:szCs w:val="20"/>
              </w:rPr>
              <w:t xml:space="preserve">api/PessoaJuridica/GetAllPj</w:t>
            </w:r>
            <w:r>
              <w:rPr>
                <w:sz w:val="18"/>
                <w:szCs w:val="20"/>
              </w:rPr>
              <w:t xml:space="preserve"> sem login e registrar o retorno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volta</w:t>
            </w:r>
          </w:p>
        </w:tc>
      </w:tr>
      <w:tr>
        <w:trPr>
          <w:cantSplit/>
        </w:trPr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CT-PRI-CAD03-12</w:t>
            </w:r>
          </w:p>
        </w:tc>
        <w:tc>
          <w:tcPr>
            <w:tcW w:w="1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4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Ordenar e paginar a lista com mais de 8 empresas</w:t>
            </w:r>
          </w:p>
        </w:tc>
        <w:tc>
          <w:tcPr>
            <w:tcW w:w="2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e página corretas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Pessoa jurídica: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Pessoa jurídica: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