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Configuração: visão geral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24/10/2026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PARA QUE SERVE ESTE MENU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menu </w:t>
      </w:r>
      <w:r>
        <w:rPr>
          <w:b/>
          <w:bCs/>
          <w:szCs w:val="20"/>
        </w:rPr>
        <w:t xml:space="preserve">Configuração</w:t>
      </w:r>
      <w:r>
        <w:rPr>
          <w:szCs w:val="20"/>
        </w:rPr>
        <w:t xml:space="preserve"> do módulo Garantia da Qualidade cobre a configuração dos níveis de acesso da Garantia da Qualidade (Grupo Perfil). Esta seção descreve </w:t>
      </w:r>
      <w:r>
        <w:rPr>
          <w:b/>
          <w:bCs/>
          <w:szCs w:val="20"/>
        </w:rPr>
        <w:t xml:space="preserve">cada uma das 1 telas do menu como o sistema entregue as oferece</w:t>
      </w:r>
      <w:r>
        <w:rPr>
          <w:szCs w:val="20"/>
        </w:rPr>
        <w:t xml:space="preserve">, lidas do código e conferidas nas rodadas de teste de tela (legado).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Cada tela tem a sua página, com o manual do usuário, os campos, os botões, as mensagens, as regras de negócio, o fluxo, as falhas e os casos de teste. Rascunho para revisão: toda afirmação traz a fonte no código ou no teste, e o que ainda não foi visto numa tela real está marcado "A confirmar no teste".</w:t>
      </w:r>
    </w:p>
    <w:p>
      <w:pPr>
        <w:keepNext/>
        <w:spacing w:before="120" w:after="0" w:line="360" w:lineRule="auto"/>
        <w:rPr>
          <w:b/>
          <w:bCs/>
          <w:color w:val="1F497D" w:themeColor="text2"/>
          <w:szCs w:val="20"/>
        </w:rPr>
      </w:pPr>
      <w:r>
        <w:rPr>
          <w:b/>
          <w:bCs/>
          <w:color w:val="1F497D" w:themeColor="text2"/>
          <w:szCs w:val="20"/>
        </w:rPr>
        <w:t xml:space="preserve">Como ler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Situação de uma regra: </w:t>
      </w:r>
      <w:r>
        <w:rPr>
          <w:b/>
          <w:bCs/>
          <w:szCs w:val="20"/>
        </w:rPr>
        <w:t xml:space="preserve">Extraída</w:t>
      </w:r>
      <w:r>
        <w:rPr>
          <w:szCs w:val="20"/>
        </w:rPr>
        <w:t xml:space="preserve"> (vem do código), </w:t>
      </w:r>
      <w:r>
        <w:rPr>
          <w:b/>
          <w:bCs/>
          <w:szCs w:val="20"/>
        </w:rPr>
        <w:t xml:space="preserve">Validada em parte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Validada</w:t>
      </w:r>
      <w:r>
        <w:rPr>
          <w:szCs w:val="20"/>
        </w:rPr>
        <w:t xml:space="preserve"> (confirmada na tela) ou </w:t>
      </w:r>
      <w:r>
        <w:rPr>
          <w:b/>
          <w:bCs/>
          <w:szCs w:val="20"/>
        </w:rPr>
        <w:t xml:space="preserve">Contradita</w:t>
      </w:r>
      <w:r>
        <w:rPr>
          <w:szCs w:val="20"/>
        </w:rPr>
        <w:t xml:space="preserve"> (a tela mostrou outra coisa). Situação da tela: Funciona, Funciona com falhas, Falha grave, Bloqueada no teste ou Não testada.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AS 1 TELAS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922"/>
        <w:gridCol w:w="3178"/>
        <w:gridCol w:w="5531"/>
      </w:tblGrid>
      <w:tr>
        <w:trPr>
          <w:tblHeader/>
          <w:cantSplit/>
        </w:trPr>
        <w:tc>
          <w:tcPr>
            <w:tcW w:w="92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317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 no menu</w:t>
            </w:r>
          </w:p>
        </w:tc>
        <w:tc>
          <w:tcPr>
            <w:tcW w:w="553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9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</w:t>
            </w:r>
          </w:p>
        </w:tc>
        <w:tc>
          <w:tcPr>
            <w:tcW w:w="31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Grupo Perfil</w:t>
            </w:r>
          </w:p>
        </w:tc>
        <w:tc>
          <w:tcPr>
            <w:tcW w:w="55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grave (CT-GQ-112, 12/10/2026)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O QUE JÁ SABEMOS SOBRE ESTE MENU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Situação das telas (inventário):</w:t>
      </w:r>
      <w:r>
        <w:rPr>
          <w:szCs w:val="20"/>
        </w:rPr>
        <w:t xml:space="preserve"> Falha grave: 1.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Telas "Não testada":</w:t>
      </w:r>
      <w:r>
        <w:rPr>
          <w:szCs w:val="20"/>
        </w:rPr>
        <w:t xml:space="preserve"> o que se diz delas vem só da leitura do código e está marcado como "a confirmar no teste". Cada página de tela traz casos de teste propostos para a próxima rodada.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Acesso:</w:t>
      </w:r>
      <w:r>
        <w:rPr>
          <w:szCs w:val="20"/>
        </w:rPr>
        <w:t xml:space="preserve"> as regras de acesso de cada tela estão na seção "Segurança e acesso" da própria tela.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COMO USAR ESTA SEÇÃO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Escolha a tela na barra lateral. Cada tela tem cinco páginas: </w:t>
      </w:r>
      <w:r>
        <w:rPr>
          <w:b/>
          <w:bCs/>
          <w:szCs w:val="20"/>
        </w:rPr>
        <w:t xml:space="preserve">Análise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Manual do usuário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Fluxos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Regras de negócio</w:t>
      </w:r>
      <w:r>
        <w:rPr>
          <w:szCs w:val="20"/>
        </w:rPr>
        <w:t xml:space="preserve"> e </w:t>
      </w:r>
      <w:r>
        <w:rPr>
          <w:b/>
          <w:bCs/>
          <w:szCs w:val="20"/>
        </w:rPr>
        <w:t xml:space="preserve">Anvisa</w:t>
      </w:r>
      <w:r>
        <w:rPr>
          <w:szCs w:val="20"/>
        </w:rPr>
        <w:t xml:space="preserve">, cada uma com o Word para baixar; e os botões </w:t>
      </w:r>
      <w:r>
        <w:rPr>
          <w:b/>
          <w:bCs/>
          <w:szCs w:val="20"/>
        </w:rPr>
        <w:t xml:space="preserve">Passo a passo</w:t>
      </w:r>
      <w:r>
        <w:rPr>
          <w:szCs w:val="20"/>
        </w:rPr>
        <w:t xml:space="preserve"> (o roteiro de execução) e </w:t>
      </w:r>
      <w:r>
        <w:rPr>
          <w:b/>
          <w:bCs/>
          <w:szCs w:val="20"/>
        </w:rPr>
        <w:t xml:space="preserve">Ideal</w:t>
      </w:r>
      <w:r>
        <w:rPr>
          <w:szCs w:val="20"/>
        </w:rPr>
        <w:t xml:space="preserve">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Garantia da Qualidade – Configuração: visão geral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Garantia da Qualidade – Configuração: visão geral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