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Treinamento Técnico: entenda o menu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EM UMA FRASE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menu </w:t>
      </w:r>
      <w:r>
        <w:rPr>
          <w:b/>
          <w:bCs/>
          <w:szCs w:val="20"/>
        </w:rPr>
        <w:t xml:space="preserve">Treinamento Técnico</w:t>
      </w:r>
      <w:r>
        <w:rPr>
          <w:szCs w:val="20"/>
        </w:rPr>
        <w:t xml:space="preserve"> cobre o treinamento do pessoal: tipos e motivos, cadastro, solicitação, programação, matriz, conclusão e acompanhamento.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seção explica o menu em linguagem simples e, depois, tela a tela. Descreve o sistema entregue pelo fornecedor (legado), lido do código e conferido nas rodadas de teste. Onde o teste ainda não chegou, está marcado "A confirmar no teste".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POR QUE O MENU IMPORTA PARA O MÓDULO GARANTIA DA QUALIDADE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exige que só quem tem treinamento vigente execute a tarefa. Este menu é onde a empresa prova isso; hoje o treinamento vencido não bloqueia nem avisa os outros módulos.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POR QUE IMPORTA PARA A ANVISA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RDC 658/2022 exige registro de cada ação quando é feita (art. 124), registro das alterações com o motivo (art. 125 e parágrafo único) e controle de acesso ao sistema (Guia 33/2020). As páginas por tela mostram, para cada exigência, o que a tela faz hoje e a situação (Atende, Atende em parte, Não atende ou A verificar).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AS TELAS DO MENU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749"/>
        <w:gridCol w:w="4628"/>
        <w:gridCol w:w="4254"/>
      </w:tblGrid>
      <w:tr>
        <w:trPr>
          <w:tblHeader/>
          <w:cantSplit/>
        </w:trPr>
        <w:tc>
          <w:tcPr>
            <w:tcW w:w="7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46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2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4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Treinamento</w:t>
            </w:r>
          </w:p>
        </w:tc>
        <w:tc>
          <w:tcPr>
            <w:tcW w:w="4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4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 de Treinamento</w:t>
            </w:r>
          </w:p>
        </w:tc>
        <w:tc>
          <w:tcPr>
            <w:tcW w:w="4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4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de Treinamento</w:t>
            </w:r>
          </w:p>
        </w:tc>
        <w:tc>
          <w:tcPr>
            <w:tcW w:w="4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4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Treinamento</w:t>
            </w:r>
          </w:p>
        </w:tc>
        <w:tc>
          <w:tcPr>
            <w:tcW w:w="4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4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de Treinamento</w:t>
            </w:r>
          </w:p>
        </w:tc>
        <w:tc>
          <w:tcPr>
            <w:tcW w:w="4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 (testes de 15 e 16/10/2026)</w:t>
            </w:r>
          </w:p>
        </w:tc>
      </w:tr>
      <w:tr>
        <w:trPr>
          <w:cantSplit/>
        </w:trPr>
        <w:tc>
          <w:tcPr>
            <w:tcW w:w="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4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Matriz de Treinamento</w:t>
            </w:r>
          </w:p>
        </w:tc>
        <w:tc>
          <w:tcPr>
            <w:tcW w:w="4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4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Conclusão do Treinamento</w:t>
            </w:r>
          </w:p>
        </w:tc>
        <w:tc>
          <w:tcPr>
            <w:tcW w:w="4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Bloqueada no teste (DV-GQ-013)</w:t>
            </w:r>
          </w:p>
        </w:tc>
      </w:tr>
      <w:tr>
        <w:trPr>
          <w:cantSplit/>
        </w:trPr>
        <w:tc>
          <w:tcPr>
            <w:tcW w:w="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4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 dos Treinamentos</w:t>
            </w:r>
          </w:p>
        </w:tc>
        <w:tc>
          <w:tcPr>
            <w:tcW w:w="4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Bloqueada no teste (depende do dia seguinte e do DV-GQ-013)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Treinamento Técnico: entenda o menu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Treinamento Técnico: entenda o menu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