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Acesso ao sistema: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Acesso ao sistema</w:t>
      </w:r>
      <w:r>
        <w:rPr>
          <w:szCs w:val="20"/>
        </w:rPr>
        <w:t xml:space="preserve"> cobre a entrada no sistema: login, troca de senha, início e menu, saída, avisos de sessão e de acesso negado, notificações e visualização de relatórios.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PRINCIPAL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entra no sistema, como prova quem é e o que acontece quando erra ou perde a sessão: tudo o que vem depois (cada ação gravada com o nome da pessoa) depende de esta porta funcionar.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88"/>
        <w:gridCol w:w="4718"/>
        <w:gridCol w:w="3925"/>
      </w:tblGrid>
      <w:tr>
        <w:trPr>
          <w:tblHeader/>
          <w:cantSplit/>
        </w:trPr>
        <w:tc>
          <w:tcPr>
            <w:tcW w:w="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senha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menu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Sair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e acesso negado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usuário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Visualização de relatórios</w:t>
            </w:r>
          </w:p>
        </w:tc>
        <w:tc>
          <w:tcPr>
            <w:tcW w:w="3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Acesso ao sistema: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Acesso ao sistema: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