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abre, quem grava) estão na seção de segurança. A situação de cada regra vem do teste de 06/10/2026 (rodada 2), que </w:t>
      </w:r>
      <w:r>
        <w:rPr>
          <w:b/>
          <w:bCs/>
          <w:szCs w:val="20"/>
        </w:rPr>
        <w:t xml:space="preserve">só abriu a tela</w:t>
      </w:r>
      <w:r>
        <w:rPr>
          <w:szCs w:val="20"/>
        </w:rPr>
        <w:t xml:space="preserve"> (CT-PRI-065).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7"/>
        <w:gridCol w:w="2165"/>
        <w:gridCol w:w="3394"/>
        <w:gridCol w:w="2085"/>
      </w:tblGrid>
      <w:tr>
        <w:trPr>
          <w:tblHeader/>
          <w:cantSplit/>
        </w:trPr>
        <w:tc>
          <w:tcPr>
            <w:tcW w:w="1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de cadastro exige justificativa, guardada no histórico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 (sem campo); configuracao_ed.aspx.cs:43-95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não pede justificativa; a tela é de parâmetros, não de cadastro: ponto para validar)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configuracao_ed.aspx.cs:18-21; ClassePaiEd.cs:71-96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CT-PRI-065, 06/10/2026 (abriu para quem só tinha a tela Centro de custo; DV-PRI-025)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RN-PRI-ADM04-001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guarda a cor do layout e os logotipos no registro único de configuração do cliente (o primeiro da tabela)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configuracao_ed.aspx.cs:25 e 91-93; dalConfiguracoes.cs:23-31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ninguém salvou)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RN-PRI-ADM04-002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cor escolhida vale para os módulos que usam o estilo centralizado do Principal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svcPadrao.cs:292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RN-PRI-ADM04-003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Logo Sistema aparece na tela de login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Default.aspx.cs:92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RN-PRI-ADM04-004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Logo Relatório aparece nos relatórios gerados pela visualização de relatórios; os relatórios das listas leem outra coluna, carregada só na partida do sistema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VisualizaRelatorio.aspx.cs:75; Global.asax.cs:32; usuario_conta_rel.aspx:31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validar: o logotipo novo pode não aparecer em todos os relatórios)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RN-PRI-ADM04-005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enviado é gravado na pasta de imagens com o nome original e substitui o de mesmo nome, sem conferir tipo ou tamanho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configuracao_ed.aspx.cs:47-60 e 62-89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ver Segurança)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RN-PRI-ADM04-006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não pede confirmação nem justificativa, não mostra mensagem de sucesso e não deixa histórico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configuracao_ed.aspx.cs:43-95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RN-PRI-ADM04-007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está no menu e não tem função na árvore de permissões; nenhum perfil pode ser autorizado ou barrado por ela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dml.sql:10510-10511; configuracao_ed.aspx.cs:20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árvore de permissões do Principal vista em 05/10/2026 não lista "Configuração"; a ausência do menu confere com o código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RN-PRI-ADM04-008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leitura do tema é feita antes de conferir se existe registro de configuração; sem registro, a abertura termina em erro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configuracao_ed.aspx.cs:25-39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2 (registrada como 06/10/2026).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1"/>
        <w:gridCol w:w="3536"/>
        <w:gridCol w:w="4544"/>
      </w:tblGrid>
      <w:tr>
        <w:trPr>
          <w:tblHeader/>
          <w:cantSplit/>
        </w:trPr>
        <w:tc>
          <w:tcPr>
            <w:tcW w:w="1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CT-PRI-065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configuracao_ed</w:t>
            </w:r>
            <w:r>
              <w:rPr>
                <w:sz w:val="18"/>
                <w:szCs w:val="20"/>
              </w:rPr>
              <w:t xml:space="preserve"> pelo endereço 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(só a tela Centro de custo)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(DV-PRI-025): a tela abriu e mostrou "Cor do Layout"; as capturas ocultaram os valores dos campos; nada foi salvo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outro caso do plano toca esta tela. A tela nunca foi usada para gravar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um usuário de teste e anotar a cor e os logotipos atuais antes de mexer. Mudar a cor num ambiente de teste é reversível; não enviar arquivos perigosos.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5"/>
        <w:gridCol w:w="1361"/>
        <w:gridCol w:w="2393"/>
        <w:gridCol w:w="3872"/>
      </w:tblGrid>
      <w:tr>
        <w:trPr>
          <w:tblHeader/>
          <w:cantSplit/>
        </w:trPr>
        <w:tc>
          <w:tcPr>
            <w:tcW w:w="2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CT-PRI-ADM04-01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a tela, trocar a cor e salvar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falta de permissão; registrar se gravou (RN-PRI-077)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CT-PRI-ADM04-02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um arquivo de texto (</w:t>
            </w:r>
            <w:r>
              <w:rPr>
                <w:sz w:val="18"/>
                <w:szCs w:val="20"/>
              </w:rPr>
              <w:t xml:space="preserve">.txt</w:t>
            </w:r>
            <w:r>
              <w:rPr>
                <w:sz w:val="18"/>
                <w:szCs w:val="20"/>
              </w:rPr>
              <w:t xml:space="preserve">) como logotipo e salvar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tipo inválido; registrar o que acontece (RN-PRI-ADM04-005)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CT-PRI-ADM04-03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endereço da tela no menu, na árvore de permissões do Perfil e em links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que não há entrada (RN-PRI-ADM04-007)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CT-PRI-ADM04-04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a cor, sair e entrar; abrir também o Estoque e a Produção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 igual em todos os módulos (RN-PRI-ADM04-002)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CT-PRI-ADM04-05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 Logo Sistema com um arquivo novo de nome exclusivo e olhar a tela de login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Logotipo novo na tela de login (RN-PRI-ADM04-003)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CT-PRI-ADM04-06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 Logo Relatório; abrir o relatório de uma lista (Imprimir) e um relatório da visualização de relatórios; repetir depois de reiniciar o sistema com a TI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Logotipo novo em todos os relatórios (RN-PRI-ADM04-004)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CT-PRI-ADM04-07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histórico de alteração do registro de configuração com o DBA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existe algum rastro (RN-PRI-ADM04-006)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CT-PRI-ADM04-08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arquivo nenhum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 gravada, logotipos mantidos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CT-PRI-ADM04-09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mesma imagem para os dois logotipos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dois ficam corretos (configuracao_ed.aspx.cs:68-78)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