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Cadastros e tabelas de apoio: entenda o menu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EM UMA FRASE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Cadastros e tabelas de apoio</w:t>
      </w:r>
      <w:r>
        <w:rPr>
          <w:szCs w:val="20"/>
        </w:rPr>
        <w:t xml:space="preserve"> cobre os cadastros que os outros módulos usam: ambientes, equipamentos, pessoas jurídicas, categorias, centros de custo, contas, instrumentos, estrutura funcional, locais, pontos de água, utensílios, utilidades e grau de contaminação.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seção explica o menu em linguagem simples e, depois, tela a tela. Descreve o sistema entregue pelo fornecedor (legado), lido do código e conferido nas rodadas de teste. Onde o teste ainda não chegou, está marcado "A confirmar no teste".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O MENU IMPORTA PARA O MÓDULO PRINCIPAL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Esses cadastros são a base de tudo que o sistema registra (onde, com qual equipamento, de quem). Um cadastro alterado sem histórico ou excluído em uso quebra a rastreabilidade.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IMPORTA PARA A ANVISA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exige registro de cada ação quando é feita (art. 124), registro das alterações com o motivo (art. 125 e parágrafo único) e controle de acesso ao sistema (Guia 33/2020). As páginas por tela mostram, para cada exigência, o que a tela faz hoje e a situação (Atende, Atende em parte, Não atende ou A verificar).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TELAS DO MENU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31"/>
        <w:gridCol w:w="4603"/>
        <w:gridCol w:w="3897"/>
      </w:tblGrid>
      <w:tr>
        <w:trPr>
          <w:tblHeader/>
          <w:cantSplit/>
        </w:trPr>
        <w:tc>
          <w:tcPr>
            <w:tcW w:w="11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6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8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4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Ambientes</w:t>
            </w:r>
          </w:p>
        </w:tc>
        <w:tc>
          <w:tcPr>
            <w:tcW w:w="3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4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Equipamentos</w:t>
            </w:r>
          </w:p>
        </w:tc>
        <w:tc>
          <w:tcPr>
            <w:tcW w:w="3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4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jurídica</w:t>
            </w:r>
          </w:p>
        </w:tc>
        <w:tc>
          <w:tcPr>
            <w:tcW w:w="3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 de equipamento</w:t>
            </w:r>
          </w:p>
        </w:tc>
        <w:tc>
          <w:tcPr>
            <w:tcW w:w="3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4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 de custo</w:t>
            </w:r>
          </w:p>
        </w:tc>
        <w:tc>
          <w:tcPr>
            <w:tcW w:w="3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4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contábil</w:t>
            </w:r>
          </w:p>
        </w:tc>
        <w:tc>
          <w:tcPr>
            <w:tcW w:w="3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4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gerencial</w:t>
            </w:r>
          </w:p>
        </w:tc>
        <w:tc>
          <w:tcPr>
            <w:tcW w:w="3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4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Instrumentos</w:t>
            </w:r>
          </w:p>
        </w:tc>
        <w:tc>
          <w:tcPr>
            <w:tcW w:w="3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4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Estrutura funcional</w:t>
            </w:r>
          </w:p>
        </w:tc>
        <w:tc>
          <w:tcPr>
            <w:tcW w:w="3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4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físico</w:t>
            </w:r>
          </w:p>
        </w:tc>
        <w:tc>
          <w:tcPr>
            <w:tcW w:w="3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4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Pontos de água</w:t>
            </w:r>
          </w:p>
        </w:tc>
        <w:tc>
          <w:tcPr>
            <w:tcW w:w="3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4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Utensílios</w:t>
            </w:r>
          </w:p>
        </w:tc>
        <w:tc>
          <w:tcPr>
            <w:tcW w:w="3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  <w:tc>
          <w:tcPr>
            <w:tcW w:w="4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Utilidades</w:t>
            </w:r>
          </w:p>
        </w:tc>
        <w:tc>
          <w:tcPr>
            <w:tcW w:w="3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4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 de contaminação</w:t>
            </w:r>
          </w:p>
        </w:tc>
        <w:tc>
          <w:tcPr>
            <w:tcW w:w="3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Cadastros e tabelas de apoio: entenda o menu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Cadastros e tabelas de apoio: entenda o menu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