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Pessoa jurídica: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Pessoa jurídica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Cadastros e tabelas de apoio › Pessoa jurídica. No alto da tela o sistema escreve "Pessoa Jurídica" (pessoa_juridica_lst.aspx:20); o item do menu aparece como "PESSOA JURÍDICA" (dml.sql:10516). Versão legado (código entregue pelo fornecedor, versão 3.5.1). Documentação de 24/10/2026, feita pela leitura do código, pelos documentos já produzidos do Principal e pelo resultado das rodadas de teste de 05 e 06/10/2026 (rodada 1 e rodada 2). O que está "Extraída" vem só da leitura do código.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Cadastra as </w:t>
      </w:r>
      <w:r>
        <w:rPr>
          <w:b/>
          <w:bCs/>
          <w:szCs w:val="20"/>
        </w:rPr>
        <w:t xml:space="preserve">empresas com as quais a fábrica se relaciona</w:t>
      </w:r>
      <w:r>
        <w:rPr>
          <w:szCs w:val="20"/>
        </w:rPr>
        <w:t xml:space="preserve">: clientes, fornecedores, transportadoras, fabricantes e a própria empresa (tipo "Empresa"). Para cada uma guarda razão social, nome fantasia, CNPJ, inscrições, telefones, dados bancários, endereço, </w:t>
      </w:r>
      <w:r>
        <w:rPr>
          <w:b/>
          <w:bCs/>
          <w:szCs w:val="20"/>
        </w:rPr>
        <w:t xml:space="preserve">contatos</w:t>
      </w:r>
      <w:r>
        <w:rPr>
          <w:szCs w:val="20"/>
        </w:rPr>
        <w:t xml:space="preserve"> (várias pessoas) e </w:t>
      </w:r>
      <w:r>
        <w:rPr>
          <w:b/>
          <w:bCs/>
          <w:szCs w:val="20"/>
        </w:rPr>
        <w:t xml:space="preserve">filiais</w:t>
      </w:r>
      <w:r>
        <w:rPr>
          <w:szCs w:val="20"/>
        </w:rPr>
        <w:t xml:space="preserve"> (para cliente e empresa). É o cadastro de origem que os outros módulos usam: o Estoque e a Produção leem as empresas pelo banco; o cadastro de Equipamento escolhe fabricante e fornecedor aqui (06-modelo-de-dados.md:78-87 e 190-194; pessoa_juridica_ed.aspx.cs:691-1004).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mantém o cadastro de fornecedores e clientes: Compras, Suprimentos ou Garantia da Qualidade, conforme a empresa (leitura da área; o sistema não diz).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Produção e o Estoque leem as empresas pelo banco; outros módulos pelo serviço </w:t>
      </w:r>
      <w:r>
        <w:rPr>
          <w:szCs w:val="20"/>
        </w:rPr>
        <w:t xml:space="preserve">api/PessoaJuridica</w:t>
      </w:r>
      <w:r>
        <w:rPr>
          <w:szCs w:val="20"/>
        </w:rPr>
        <w:t xml:space="preserve"> (PessoaJuridicaController.cs:13-100).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 deste documento.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menu Cadastros. Não depende de outros cadastros do Principal, exceto das tabelas de apoio de endereço (país, UF, município, bairro), do banco e da operadora de telefonia (pessoa_juridica_ed.aspx.cs:64-145).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abre vazia; é preciso clicar em Pesquisar (pessoa_juridica_lst.aspx.cs:19-34).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Salvar uma empresa nova</w:t>
      </w:r>
      <w:r>
        <w:rPr>
          <w:szCs w:val="20"/>
        </w:rPr>
        <w:t xml:space="preserve"> grava o registro e os tipos de cadastro e mostra "Inclusão realizada com sucesso!". O formulário recarrega e libera os quadros de </w:t>
      </w:r>
      <w:r>
        <w:rPr>
          <w:b/>
          <w:bCs/>
          <w:szCs w:val="20"/>
        </w:rPr>
        <w:t xml:space="preserve">Contatos</w:t>
      </w:r>
      <w:r>
        <w:rPr>
          <w:szCs w:val="20"/>
        </w:rPr>
        <w:t xml:space="preserve"> e (para Cliente e Empresa) </w:t>
      </w:r>
      <w:r>
        <w:rPr>
          <w:b/>
          <w:bCs/>
          <w:szCs w:val="20"/>
        </w:rPr>
        <w:t xml:space="preserve">Filiais</w:t>
      </w:r>
      <w:r>
        <w:rPr>
          <w:szCs w:val="20"/>
        </w:rPr>
        <w:t xml:space="preserve"> (pessoa_juridica_ed.aspx.cs:838-858).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Salvar uma alteração</w:t>
      </w:r>
      <w:r>
        <w:rPr>
          <w:szCs w:val="20"/>
        </w:rPr>
        <w:t xml:space="preserve"> grava e escreve uma linha de histórico por campo mudado, </w:t>
      </w:r>
      <w:r>
        <w:rPr>
          <w:b/>
          <w:bCs/>
          <w:szCs w:val="20"/>
        </w:rPr>
        <w:t xml:space="preserve">sem justificativa</w:t>
      </w:r>
      <w:r>
        <w:rPr>
          <w:szCs w:val="20"/>
        </w:rPr>
        <w:t xml:space="preserve"> (pessoa_juridica_ed.aspx.cs:870-912; dalPJ.cs:514-733; dalLogAlteracaoPJ.cs:30).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Adicionar, alterar ou excluir um contato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adicionar ou excluir uma filial</w:t>
      </w:r>
      <w:r>
        <w:rPr>
          <w:szCs w:val="20"/>
        </w:rPr>
        <w:t xml:space="preserve"> gravam na hora, sem botão Salvar (pessoa_juridica_ed.aspx.cs:1005-1022, 1096-1290 e 2054-2230).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exclusão da empresa por tela: só inativação (pessoa_juridica_lst.aspx:155; 02-matriz-de-permissoes.md:160).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próximo passo da corrente é o uso da empresa como fabricante ou fornecedor de equipamento e como fornecedor no recebimento de material (Estoque), onde fica a qualificação do fornecedor.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1.principal/app/</w:t>
      </w:r>
      <w:r>
        <w:rPr>
          <w:szCs w:val="20"/>
        </w:rPr>
        <w:t xml:space="preserve">. Nas tabelas abaixo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Lista: LaboSys_UI/administrativas/pessoa_juridica_lst.aspx e .aspx.cs. Formulário: LaboSys_UI/administrativas/pessoa_juridica_ed.aspx e .aspx.cs. Relatório: LaboSys_UI/administrativas/pessoa_juridica_rel.aspx e .aspx.cs.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e dados: LaboSys_BLL/bllPJ.cs, bllPJContato.cs, bllPJFilial.cs; LaboSys_DAL/dalPJ.cs, dalLogAlteracaoPJ.cs, dalLogAlteracaoPJContato.cs, dalPjFilial.cs; validação de CNPJ em LaboSys_Util/Funcoes.cs.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Tabelas: Hsolutions.Principal.DB/Tables/GBL_PJ.sql, GBL_PJ_CONTATO.sql, GBL_PJ_TIPO_CADASTRO.sql, TBL_PJ_FILIAL.sql.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Serviço de consulta usado por outros módulos: LaboSys_UI/Api/PessoaJuridicaController.cs e PJFilialController.cs. Classes-base: LaboSys_Util/ClassePaiLst.cs, ClassePaiEd.cs e LaboSys_UI/relatorio.aspx.cs.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Menu: Hsolutions.Principal.DB/dml.sql:10516.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PRINCIPAL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cadastro de todas as empresas que entregam material, compram produto ou fabricam equipamento para a fábrica, e a base sobre a qual o Estoque qualifica o fornecedor: se a empresa certa não está cadastrada, ativa e com o CNPJ correto, o recebimento, a compra e o equipamento ficam sem origem confiável.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exige que a fábrica conheça e controle os fornecedores de matéria-prima e de embalagem (RDC 658/2022, art. 179) e que cada especificação cite os fornecedores aprovados (art. 130). Quem garante isso no sistema é o conjunto: o cadastro da empresa (aqui), a qualificação do fornecedor (no Estoque, TBL_QUALIFICACAO_FORNECEDOR) e a especificação do material (também no Estoque). Esta tela é a primeira peça: identifica a empresa (razão social, CNPJ, endereço), os tipos de cadastro (cliente, fornecedor, transportadora, fabricante, empresa), os contatos e as filiais.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cadastro tem proteções úteis: o CNPJ é validado e não repete (RN-PRI-CAD03-002), a empresa inativa some das listas de fabricante e fornecedor do equipamento (CT-PRI-093) e o histórico registra os campos mudados, com usuário, data e hora (CT-PRI-092). Tem também falhas que a norma enxerga: alterar e inativar a empresa </w:t>
      </w:r>
      <w:r>
        <w:rPr>
          <w:b/>
          <w:bCs/>
          <w:szCs w:val="20"/>
        </w:rPr>
        <w:t xml:space="preserve">não pede justificativa</w:t>
      </w:r>
      <w:r>
        <w:rPr>
          <w:szCs w:val="20"/>
        </w:rPr>
        <w:t xml:space="preserve"> (DV-PRI-013); as filiais não têm histórico; o formulário abre pelo endereço e a linha de verificação de função do código está comentada; e o cadastro não guarda nada sobre a aprovação do fornecedor (ela fica no Estoque, onde ninguém a consulta no recebimento, DV-EST-022 do Estoque).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lê empresas, contatos e tipos de cadastro pelo banco (06-modelo-de-dados.md:190). O fornecedor da nota fiscal, a qualificação do fornecedor e o recebimento dependem deste cadastro estar certo.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Produção:</w:t>
      </w:r>
      <w:r>
        <w:rPr>
          <w:szCs w:val="20"/>
        </w:rPr>
        <w:t xml:space="preserve"> lê as mesmas tabelas (06-modelo-de-dados.md:190).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Principal (Equipamentos):</w:t>
      </w:r>
      <w:r>
        <w:rPr>
          <w:szCs w:val="20"/>
        </w:rPr>
        <w:t xml:space="preserve"> fabricante e fornecedor do equipamento vêm daqui; a empresa inativa sai das listas (CT-PRI-093).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Principal (Conta gerencial):</w:t>
      </w:r>
      <w:r>
        <w:rPr>
          <w:szCs w:val="20"/>
        </w:rPr>
        <w:t xml:space="preserve"> cada conta gerencial pertence a uma pessoa jurídica (TBL_CONTA_GERENCIAL.sql:4).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Comercial e Controle de Qualidade:</w:t>
      </w:r>
      <w:r>
        <w:rPr>
          <w:szCs w:val="20"/>
        </w:rPr>
        <w:t xml:space="preserve"> podem consultar empresas pelo serviço do Principal; o uso não foi conferido neste documento.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o inspetor pede a lista dos fornecedores aprovados de uma matéria-prima e a evidência da aprovação (art. 179, § 2º). Este cadastro dá a identificação; a evidência está em outro módulo.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11"/>
        <w:gridCol w:w="1260"/>
        <w:gridCol w:w="3218"/>
        <w:gridCol w:w="2058"/>
        <w:gridCol w:w="1684"/>
      </w:tblGrid>
      <w:tr>
        <w:trPr>
          <w:tblHeader/>
          <w:cantSplit/>
        </w:trPr>
        <w:tc>
          <w:tcPr>
            <w:tcW w:w="14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32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</w:t>
            </w:r>
          </w:p>
        </w:tc>
        <w:tc>
          <w:tcPr>
            <w:tcW w:w="20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6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DV-PRI-013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 e inativa sem pedir justificativa; o histórico (Item, Dado antigo, Dado novo) não tem coluna de justificativa</w:t>
            </w:r>
          </w:p>
        </w:tc>
        <w:tc>
          <w:tcPr>
            <w:tcW w:w="2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obrigatória na alteração e na inativação, mostrada no histórico (RN-PRI-070)</w:t>
            </w:r>
          </w:p>
        </w:tc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CT-PRI-092 e 093, 05/10/2026</w:t>
            </w:r>
          </w:p>
        </w:tc>
      </w:tr>
      <w:tr>
        <w:trPr>
          <w:cantSplit/>
        </w:trPr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DV-PRI-008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ignora acentos ("farmaceutica" não acha "FARMACÊUTICA")</w:t>
            </w:r>
          </w:p>
        </w:tc>
        <w:tc>
          <w:tcPr>
            <w:tcW w:w="2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Encontrar com ou sem acento</w:t>
            </w:r>
          </w:p>
        </w:tc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CT-PRI-096, 05/10/2026</w:t>
            </w:r>
          </w:p>
        </w:tc>
      </w:tr>
      <w:tr>
        <w:trPr>
          <w:cantSplit/>
        </w:trPr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DV-PRI-025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de edição abrem pelo endereço sem permissão (confirmado em outras telas; o formulário de pessoa jurídica herda a mesma classe-base e a verificação do próprio código está comentada). Detalhe na seção "Segurança e acesso"</w:t>
            </w:r>
          </w:p>
        </w:tc>
        <w:tc>
          <w:tcPr>
            <w:tcW w:w="2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</w:t>
            </w:r>
          </w:p>
        </w:tc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CT-PRI-061 a 068, rodada 2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(11-inventario-de-telas.md) classifica Pessoa jurídica como "Funciona com falhas" (DV-PRI-013 e 008 e a ausência de exclusão). Confirma-se com as rodadas.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matriz de permissões diz que o formulário "bloqueia entrada + ajusta botões". A linha que bloquearia a entrada está comentada (pessoa_juridica_ed.aspx.cs:27). Ver Divergências.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a rodada não exercitou (a confirmar no teste)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729"/>
        <w:gridCol w:w="4102"/>
        <w:gridCol w:w="1800"/>
      </w:tblGrid>
      <w:tr>
        <w:trPr>
          <w:tblHeader/>
          <w:cantSplit/>
        </w:trPr>
        <w:tc>
          <w:tcPr>
            <w:tcW w:w="37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Falha apontada</w:t>
            </w:r>
          </w:p>
        </w:tc>
        <w:tc>
          <w:tcPr>
            <w:tcW w:w="41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Evidência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 proposta</w:t>
            </w:r>
          </w:p>
        </w:tc>
      </w:tr>
      <w:tr>
        <w:trPr>
          <w:cantSplit/>
        </w:trPr>
        <w:tc>
          <w:tcPr>
            <w:tcW w:w="3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formulário não verifica a função na entrada: a chamada que existia está comentada</w:t>
            </w:r>
          </w:p>
        </w:tc>
        <w:tc>
          <w:tcPr>
            <w:tcW w:w="4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pessoa_juridica_ed.aspx.cs:27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 (mesma causa do DV-PRI-025)</w:t>
            </w:r>
          </w:p>
        </w:tc>
      </w:tr>
      <w:tr>
        <w:trPr>
          <w:cantSplit/>
        </w:trPr>
        <w:tc>
          <w:tcPr>
            <w:tcW w:w="3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Filial: o campo "Ativo" e a UF da filial são ignorados; a filial grava a situação e a UF da empresa</w:t>
            </w:r>
          </w:p>
        </w:tc>
        <w:tc>
          <w:tcPr>
            <w:tcW w:w="4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pessoa_juridica_ed.aspx.cs:2088 e 2099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3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Filial: sem histórico de alteração; inclusão e exclusão sem justificativa</w:t>
            </w:r>
          </w:p>
        </w:tc>
        <w:tc>
          <w:tcPr>
            <w:tcW w:w="4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dalPjFilial.cs; pessoa_juridica_ed.aspx.cs:2054-2230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3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quadro de Filiais só reage a Cliente na troca de tipo (o teste usa o índice 5, que não existe; Empresa tem índice 4)</w:t>
            </w:r>
          </w:p>
        </w:tc>
        <w:tc>
          <w:tcPr>
            <w:tcW w:w="4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pessoa_juridica_ed.aspx.cs:2498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</w:tr>
      <w:tr>
        <w:trPr>
          <w:cantSplit/>
        </w:trPr>
        <w:tc>
          <w:tcPr>
            <w:tcW w:w="3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Contato: incluir e excluir gravam na hora, sem justificativa; a exclusão mostra "Erro ao efetuar a alteração!" quando falha</w:t>
            </w:r>
          </w:p>
        </w:tc>
        <w:tc>
          <w:tcPr>
            <w:tcW w:w="4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pessoa_juridica_ed.aspx.cs:1005-1022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3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dados bancários (banco, agência, conta) e os contatos aparecem no relatório; o relatório não confere função</w:t>
            </w:r>
          </w:p>
        </w:tc>
        <w:tc>
          <w:tcPr>
            <w:tcW w:w="4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dalPJ.cs:135-200; relatorio.aspx.cs:18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 (segurança; dados de contato são pessoais)</w:t>
            </w:r>
          </w:p>
        </w:tc>
      </w:tr>
      <w:tr>
        <w:trPr>
          <w:cantSplit/>
        </w:trPr>
        <w:tc>
          <w:tcPr>
            <w:tcW w:w="3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CNPJ alfanumérico não é aceito</w:t>
            </w:r>
          </w:p>
        </w:tc>
        <w:tc>
          <w:tcPr>
            <w:tcW w:w="4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pessoa_juridica_ed.aspx:106; pessoa_juridica_ed.aspx.cs:1656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3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índice único: a unicidade do CNPJ vale só no código; empresas estrangeiras podem repetir (CNPJ vazio)</w:t>
            </w:r>
          </w:p>
        </w:tc>
        <w:tc>
          <w:tcPr>
            <w:tcW w:w="4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GBL_PJ.sql; pessoa_juridica_ed.aspx.cs:836-866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3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monta o comando com o texto digitado: o código sem aspas (</w:t>
            </w:r>
            <w:r>
              <w:rPr>
                <w:sz w:val="18"/>
                <w:szCs w:val="20"/>
              </w:rPr>
              <w:t xml:space="preserve">pj.CODIGO_PJ = </w:t>
            </w:r>
            <w:r>
              <w:rPr>
                <w:sz w:val="18"/>
                <w:szCs w:val="20"/>
              </w:rPr>
              <w:t xml:space="preserve"> + texto) e, no relatório, os valores do endereço; o nome tem o apóstrofo dobrado, o que protege em parte</w:t>
            </w:r>
          </w:p>
        </w:tc>
        <w:tc>
          <w:tcPr>
            <w:tcW w:w="4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dalPJ.cs:258-337 e 135-256; pessoa_juridica_lst.aspx.cs:41-42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 (SEG-PRI-03)</w:t>
            </w:r>
          </w:p>
        </w:tc>
      </w:tr>
      <w:tr>
        <w:trPr>
          <w:cantSplit/>
        </w:trPr>
        <w:tc>
          <w:tcPr>
            <w:tcW w:w="3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de Tipo Cadastro não tem "Empresa"</w:t>
            </w:r>
          </w:p>
        </w:tc>
        <w:tc>
          <w:tcPr>
            <w:tcW w:w="4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pessoa_juridica_lst.aspx:41-48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</w:tr>
      <w:tr>
        <w:trPr>
          <w:cantSplit/>
        </w:trPr>
        <w:tc>
          <w:tcPr>
            <w:tcW w:w="3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rotina de exclusão existe e não tem botão; se alguém a acionar por outro caminho, grava lixeira sem justificativa</w:t>
            </w:r>
          </w:p>
        </w:tc>
        <w:tc>
          <w:tcPr>
            <w:tcW w:w="4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pessoa_juridica_lst.aspx.cs:117-130 e 352-397; dalPJ.cs:735-777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3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controle de qualificação do fornecedor neste cadastro: é feito no Estoque (e sem consulta no recebimento, DV-EST-022 do Estoque)</w:t>
            </w:r>
          </w:p>
        </w:tc>
        <w:tc>
          <w:tcPr>
            <w:tcW w:w="4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TBL_QUALIFICACAO_FORNECEDOR.sql (Estoque); 3.estoque/06-modelo-de-dados.md:67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 (BPF, tratado no Estoque)</w:t>
            </w:r>
          </w:p>
        </w:tc>
      </w:tr>
      <w:tr>
        <w:trPr>
          <w:cantSplit/>
        </w:trPr>
        <w:tc>
          <w:tcPr>
            <w:tcW w:w="3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serviço de consulta devolve CNPJ e razão social de todas as empresas ativas a quem chamar, sem identificação</w:t>
            </w:r>
          </w:p>
        </w:tc>
        <w:tc>
          <w:tcPr>
            <w:tcW w:w="4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PessoaJuridicaController.cs:13-45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 (segurança)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empresa pode ser excluída ou só inativada? Se for só inativada, a regra deve ficar clara (RN-PRI-CAD03-011).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de alteração e de inativação deve valer para a empresa e para contatos e filiais (RN-PRI-070)?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cadastro deve guardar a situação de qualificação e a data da última auditoria do fornecedor, ou isso fica no Estoque?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dados bancários precisam estar neste cadastro? Quem pode vê-los?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novo formato alfanumérico do CNPJ precisa ser tratado agora?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matriz de permissões (02-matriz-de-permissoes.md:103, linha Pessoa jurídica) marca o formulário como "Bloqueia entrada + ajusta botões". A chamada que bloquearia a entrada está comentada (pessoa_juridica_ed.aspx.cs:27). A lista é que herda a verificação pela classe-base.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regras (entregaveis/fonte/regras-de-negocio.md, Pessoa Jurídica RN004) marca contatos e filiais como "Não testada"; confirma-se que nenhum caso os exercitou.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regras (RN007) registra "Observada no teste: não há exclusão". O código tem a rotina de exclusão sem botão (pessoa_juridica_lst.aspx.cs:352-397) e as colunas de justificativa de exclusão e de inativação na tabela, o que sugere que a justificativa existiu e foi retirada do formulário (inferência).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regras e o manual dizem que a pessoa jurídica inativa "sai das listas de Fabricante e Fornecedor". Isso foi visto no Equipamento (CT-PRI-093); no Estoque e na Produção, que leem o cadastro pelo banco, não foi conferido.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e o manual tratam "Empresa" como um dos tipos de cadastro; o filtro da lista não o oferece.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(CT-PRI-094 e 095) pede exclusão com e sem dependentes; ficaram "Bloqueado" porque a tela não tem a função (OBS-01).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menu aparece como "PESSOA JURÍDICA" no script do menu (dml.sql:10516) e como "Pessoa jurídica" na árvore de permissões e no manual.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da tela é a 10 (pessoa_juridica_lst.aspx.cs:21 e pessoa_juridica_ed.aspx.cs:23). Na árvore de permissões, o grupo Cadastros tem "Pessoa jurídica (45)", com as ações Incluir, Alterar, Imprimir/Excel e Consultar log. </w:t>
      </w:r>
      <w:r>
        <w:rPr>
          <w:b/>
          <w:bCs/>
          <w:szCs w:val="20"/>
        </w:rPr>
        <w:t xml:space="preserve">Pessoa jurídica não tem a ação Excluir</w:t>
      </w:r>
      <w:r>
        <w:rPr>
          <w:szCs w:val="20"/>
        </w:rPr>
        <w:t xml:space="preserve"> (02-matriz-de-permissoes.md:157 e 160; CT-PRI-094).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lista, Editar depende de Alterar, Ver Log de Consultar log, Novo de Incluir, Imprimir e Excel de Imprimir/Excel (ClassePaiLst.cs:192-257).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Resultado dos testes: o usuário com Incluir e Alterar viu Novo e Editar e não viu Imprimir e Excel (CT-PRI-051, rodada 2). Não houve teste de usuário </w:t>
      </w:r>
      <w:r>
        <w:rPr>
          <w:b/>
          <w:bCs/>
          <w:szCs w:val="20"/>
        </w:rPr>
        <w:t xml:space="preserve">sem</w:t>
      </w:r>
      <w:r>
        <w:rPr>
          <w:szCs w:val="20"/>
        </w:rPr>
        <w:t xml:space="preserve"> a função de Pessoa jurídica.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herda a classe-base de listas, que leva ao acesso negado quem não tem a função (ClassePaiLst.cs:63-65; BaseController.cs:26-31).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formulário tem a chamada de verificação da função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(pessoa_juridica_ed.aspx.cs:27); a classe-base de edição não a faz (ClassePaiEd.cs:71-96). Quem digita o endereço do formulário abre a página. Mesma causa do DV-PRI-025 (Alta, confirmado em outras telas de edição).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gravações (salvar, contatos, filiais) não conferem a permissão no servidor (pessoa_juridica_ed.aspx.cs:691-1004, 1096-1290 e 2054-2230).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não verifica função: herda só a verificação de login (relatorio.aspx.cs:18).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da empresa vem pelo endereço (</w:t>
      </w:r>
      <w:r>
        <w:rPr>
          <w:szCs w:val="20"/>
        </w:rPr>
        <w:t xml:space="preserve">cod_pj</w:t>
      </w:r>
      <w:r>
        <w:rPr>
          <w:szCs w:val="20"/>
        </w:rPr>
        <w:t xml:space="preserve">) e é usado direto no formulário (pessoa_juridica_ed.aspx.cs:32-42). A gravação de uma alteração usa o código guardado na página.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CNPJ, o nome e os demais filtros chegam ao banco por texto montado (ver Injeção).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pesquisa monta o comando SQL com o texto digitado: o código entra sem aspas (</w:t>
      </w:r>
      <w:r>
        <w:rPr>
          <w:szCs w:val="20"/>
        </w:rPr>
        <w:t xml:space="preserve">pj.CODIGO_PJ = </w:t>
      </w:r>
      <w:r>
        <w:rPr>
          <w:szCs w:val="20"/>
        </w:rPr>
        <w:t xml:space="preserve"> + texto), o CNPJ e o tipo entre aspas sem tratamento, e os nomes com o apóstrofo dobrado (dalPJ.cs:258-337; pessoa_juridica_lst.aspx.cs:41-42). O relatório faz o mesmo com valores recebidos pelo endereço (dalPJ.cs:135-256). É o SEG-PRI-03 (Alta); não testado nesta tela (CT-PRI-100).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inclusão e a alteração usam consultas com parâmetros (dalPJ.cs:514-733).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Erros tratados mostram mensagem curta e o texto entre colchetes (pessoa_juridica_ed.aspx.cs:848-849 e 884-885). Um envio inválido mostra a página técnica do ASP.NET (DV-PRI-026).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 e inativação sem justificativa (DV-PRI-013); filiais e exclusão de contatos sem rastro de motivo.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trilha é gravada pela aplicação (SEG-PRI-14) e cada valor cabe em 255 caracteres (SEG-PRI-13).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sensíveis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cadastro guarda dados bancários da empresa e dados pessoais de contatos (nome, e-mail, telefones). O relatório lista tudo isso e não confere função; o formulário abre pelo endereço. Leitura da área: dados de contato de pessoas físicas pedem cuidado com a lei de proteção de dados (não é exigência da ANVISA).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serviço </w:t>
      </w:r>
      <w:r>
        <w:rPr>
          <w:szCs w:val="20"/>
        </w:rPr>
        <w:t xml:space="preserve">api/PessoaJuridica</w:t>
      </w:r>
      <w:r>
        <w:rPr>
          <w:szCs w:val="20"/>
        </w:rPr>
        <w:t xml:space="preserve"> aceita chamadas de qualquer origem (</w:t>
      </w:r>
      <w:r>
        <w:rPr>
          <w:szCs w:val="20"/>
        </w:rPr>
        <w:t xml:space="preserve">EnableCors("*"...)</w:t>
      </w:r>
      <w:r>
        <w:rPr>
          <w:szCs w:val="20"/>
        </w:rPr>
        <w:t xml:space="preserve">) e devolve razão social, nome fantasia e CNPJ das empresas ativas, sem verificação de usuário no código (PessoaJuridicaController.cs:13-45). Os parâmetros dos outros métodos vão cifrados com chave fixa no código (SEG-PRI-01). Ponto para validar com a TI se há bloqueio fora do código.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CT-PRI-CAD03-08, 09, 10 e 11.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Repetir os CT-PRI-060 a 069 para as telas de Cadastros (hoje só foram feitos para Administração).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resultado dos casos está na seção "Casos de teste". O acesso aos cadastros por usuário sem a função não foi testado.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Pessoa jurídica: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Pessoa jurídica: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