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Instrumentos: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RN-PRI-CAD08-nnn são novas, desta página (CAD = menu Cadastros, 08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; quando a regra foi validada em outro cadastro, a coluna Situação diz.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6"/>
        <w:gridCol w:w="2412"/>
        <w:gridCol w:w="3507"/>
        <w:gridCol w:w="1716"/>
      </w:tblGrid>
      <w:tr>
        <w:trPr>
          <w:tblHeader/>
          <w:cantSplit/>
        </w:trPr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RN-PRI-CAD08-001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tag, situação e tipo (móvel ou fixo) são obrigatórios; fabricante, fornecedor e os demais campos são opcionais.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instrumento_ed.aspx:56, 66, 74 e 157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RN-PRI-CAD08-002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tag, patrimônio, número de série e "outros fabricantes" são gravados em maiúsculas; a marca/modelo mantém a caixa digitada.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instrumento_ed.aspx.cs:293-303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RN-PRI-CAD08-003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tag</w:t>
            </w:r>
            <w:r>
              <w:rPr>
                <w:sz w:val="18"/>
                <w:szCs w:val="20"/>
              </w:rPr>
              <w:t xml:space="preserve"> não pode repetir entre os instrumentos ativos e não excluídos; um instrumento inativo não bloqueia a tag.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dalInstrumento.cs:439-463; bllInstrumento.cs:94-98 e 142-146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RN-PRI-CAD08-004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Patrimônio e número de série só são conferidos na alteração</w:t>
            </w:r>
            <w:r>
              <w:rPr>
                <w:sz w:val="18"/>
                <w:szCs w:val="20"/>
              </w:rPr>
              <w:t xml:space="preserve">; na inclusão as duas conferências estão comentadas.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bllInstrumento.cs:100-109 e 148-158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RN-PRI-CAD08-005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"OUTROS" no fabricante libera o texto livre "Outros Fabricantes", obrigatório; o fabricante fica sem código.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instrumento_ed.aspx.cs:195-203 e 248-263; instrumento_ed.aspx:121-126; dalInstrumento.cs:328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RN-PRI-CAD08-006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de operação não pode ser maior que a data final nem que hoje; a data final não pode ser maior que hoje.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instrumento_ed.aspx:133-134 e 144-145; instrumento_ed.aspx.cs:38-39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instrumento_ed.aspx.cs:191-230 e 485-500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justificativa. A inclusão não exige.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instrumento_ed.aspx.cs:209-217 e 355; instrumento_ed.aspx:194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 e Equipamento, 05/10/2026)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deve exigir justificativa (decisão de 06/10/2026). </w:t>
            </w:r>
            <w:r>
              <w:rPr>
                <w:sz w:val="18"/>
                <w:b/>
                <w:bCs/>
                <w:szCs w:val="20"/>
              </w:rPr>
              <w:t xml:space="preserve">Esta tela não pede</w:t>
            </w:r>
            <w:r>
              <w:rPr>
                <w:sz w:val="18"/>
                <w:szCs w:val="20"/>
              </w:rPr>
              <w:t xml:space="preserve">: o painel de justificativa da exclusão está comentado.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instrumento_lst.aspx.cs:161-165, 252-262 e 395-436; dalLogAlteracaoInstrumento.cs:203-215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foi confirmada em Ambiente e Equipamento, DV-PRI-009)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RN-PRI-CAD08-007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Trava de alteração (desligada):</w:t>
            </w:r>
            <w:r>
              <w:rPr>
                <w:sz w:val="18"/>
                <w:szCs w:val="20"/>
              </w:rPr>
              <w:t xml:space="preserve"> um instrumento com lote padrão, calibração, limpeza, lubrificação, qualificação ou autorização de produção deveria abrir travado. As seis conferências devolvem sempre "pode alterar" porque as consultas estão comentadas.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instrumento_ed.aspx.cs:101-111; bllInstrumento.cs:178-217; dalInstrumento.cs:555-733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não foi testada)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instrumento usado em outro cadastro do </w:t>
            </w:r>
            <w:r>
              <w:rPr>
                <w:sz w:val="18"/>
                <w:b/>
                <w:bCs/>
                <w:szCs w:val="20"/>
              </w:rPr>
              <w:t xml:space="preserve">Principal</w:t>
            </w:r>
            <w:r>
              <w:rPr>
                <w:sz w:val="18"/>
                <w:szCs w:val="20"/>
              </w:rPr>
              <w:t xml:space="preserve"> não pode ser excluído; a conferência é só por chaves do banco do Principal.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bllInstrumento.cs:224-229; dalInstrumento.cs:416-437; pPossoExcluir.sql:61-91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CT-PRI-095, 05/10/2026)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deveria dizer qual registro impede; aqui a mensagem é genérica.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bllInstrumento.cs:228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(mensagem genérica vista em Ambiente, DV-PRI-011)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própria tabela.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dalInstrumento.cs:396-414; TBL_INSTRUMENTO.sql:16-19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RN-PRI-CAD08-008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instrumento inativo abre travado, com só Ativo e Justificativa liberados para reativar.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instrumento_ed.aspx.cs:101-118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vê a tela travada e sem SALVAR (só para um registro existente).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instrumento_ed.aspx.cs:120-123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RN-PRI-CAD08-009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inclusão, exclusão e a alteração de situação, descrição, tag, patrimônio, modelo, número de série, datas de operação, fabricante, fornecedor, estrutura funcional e tipo, com usuário, valores e justificativa. </w:t>
            </w:r>
            <w:r>
              <w:rPr>
                <w:sz w:val="18"/>
                <w:b/>
                <w:bCs/>
                <w:szCs w:val="20"/>
              </w:rPr>
              <w:t xml:space="preserve">Não grava a data de fabricação nem "Outros Fabricantes".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dalLogAlteracaoInstrumento.cs:13-215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Instrumentos inativos deixam de aparecer nas listas de escolha dos outros cadastros; o já gravado continua visível.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dalInstrumento.cs:143-175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para Ambiente, CT-PRI-093, 05/10/2026)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ignora maiúsculas; o tratamento de acentos depende do banco.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dalInstrumento.cs:98-101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RN-PRI-068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Imprimir e Excel, que respeitam o filtro.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instrumento_lst.aspx.cs:103-153; instrumento_rel.aspx.cs:12-80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Equipamento e Pessoa jurídica)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RN-PRI-CAD08-010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aceita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estrutura funcional por instrumento (a árvore tem caixas de marcação, mas o código une as marcadas com hífen e converte em um número).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instrumento_ed.aspx.cs:169-184 e 305-308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com duas marcadas não foi testada)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RN-PRI-CAD08-011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instrumento ativo alimenta as telas de calibração, qualificação, limpeza, lubrificação e lote padrão da Produção e o bloco "Instrumentos do Ambiente" do cadastro de Ambientes.</w:t>
            </w:r>
          </w:p>
        </w:tc>
        <w:tc>
          <w:tcPr>
            <w:tcW w:w="3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calibracao_ed.aspx.cs:132-135; lote_padrao_ed.aspx.cs:51; TBL_PROGRAMACAO_CALIBRACAO.sql:13; TBL_PROGRAMACAO_QUALIFICACAO.sql:13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1"/>
        <w:gridCol w:w="2937"/>
        <w:gridCol w:w="4023"/>
      </w:tblGrid>
      <w:tr>
        <w:trPr>
          <w:tblHeader/>
          <w:cantSplit/>
        </w:trPr>
        <w:tc>
          <w:tcPr>
            <w:tcW w:w="2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(Ambiente e Equipamento), 05/10/2026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dependentes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Equipamento e Ambiente: sem justificativa (DV-PRI-009). Mostra o que esperar desta tela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(Ambiente), 05/10/2026, indireto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inativo some das listas de escolha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para Ambiente (lista de Ponto de água). Não executado para instrumento; o formulário de Ambiente exibiu "Não existe nenhum instrumento cadastrado." naquele dia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2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4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do tipo Fabricante e outra do tipo Fornecedor; duas estruturas funcionais </w:t>
      </w:r>
      <w:r>
        <w:rPr>
          <w:szCs w:val="20"/>
        </w:rPr>
        <w:t xml:space="preserve">TESTE</w:t>
      </w:r>
      <w:r>
        <w:rPr>
          <w:szCs w:val="20"/>
        </w:rPr>
        <w:t xml:space="preserve">; um ambiente </w:t>
      </w:r>
      <w:r>
        <w:rPr>
          <w:szCs w:val="20"/>
        </w:rPr>
        <w:t xml:space="preserve">TESTE</w:t>
      </w:r>
      <w:r>
        <w:rPr>
          <w:szCs w:val="20"/>
        </w:rPr>
        <w:t xml:space="preserve">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2"/>
        <w:gridCol w:w="3570"/>
        <w:gridCol w:w="3759"/>
      </w:tblGrid>
      <w:tr>
        <w:trPr>
          <w:tblHeader/>
          <w:cantSplit/>
        </w:trPr>
        <w:tc>
          <w:tcPr>
            <w:tcW w:w="2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7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CT-PRI-CAD08-01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 (descrição, tag, tipo)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CT-PRI-CAD08-02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campos e uma estrutura funcional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o formulário reabre com os mesmos valores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CT-PRI-CAD08-03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cada obrigatório em branco, inclusive Tipo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depois do SIM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CT-PRI-CAD08-04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vezes a mesma tag, o mesmo patrimônio e o mesmo número de série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recusada; patrimônio e série aceitos na inclusão; anotar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CT-PRI-CAD08-05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para patrimônio e série já usados por outro instrumento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"Patrimônio já existe!" e "Número de série já existe!"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CT-PRI-CAD08-06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"OUTROS" com e sem o texto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texto: "Outros Fabricantes é obrigatório!"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CT-PRI-CAD08-07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Datas: início maior que o fim, fim futuro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mensagem; anotar a regra da data futura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CT-PRI-CAD08-08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duas estruturas funcionais na árvore e salvar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mensagem clara; no código: erro técnico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CT-PRI-CAD08-09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e sem justificativa; trocar a data de fabricação e o texto de "Outros Fabricantes"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recusa. As duas trocas não aparecem no histórico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CT-PRI-CAD08-10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 e reabrir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travado; some das listas de escolha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CT-PRI-CAD08-11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instrumento livre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sem justificativa; sai da lista; tentar ver o histórico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CT-PRI-CAD08-12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instrumento a um ambiente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excluí-lo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genérica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CT-PRI-CAD08-13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um instrumento que já tem calibração programada ou registrada na Produção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bloqueio ou aviso; no código: nenhuma trava (RN-PRI-CAD08-007)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CT-PRI-CAD08-14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parte da descrição, tag, sem acento e com apóstrofo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nenhum erro de banco (SEG-PRI-03)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CT-PRI-CAD08-15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</w:t>
            </w:r>
          </w:p>
        </w:tc>
      </w:tr>
      <w:tr>
        <w:trPr>
          <w:cantSplit/>
        </w:trPr>
        <w:tc>
          <w:tcPr>
            <w:tcW w:w="2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CT-PRI-CAD08-16</w:t>
            </w:r>
          </w:p>
        </w:tc>
        <w:tc>
          <w:tcPr>
            <w:tcW w:w="35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formulário novo pelo endereço sem a função</w:t>
            </w:r>
          </w:p>
        </w:tc>
        <w:tc>
          <w:tcPr>
            <w:tcW w:w="37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e sem SALVAR; anotar se o novo abre e salva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Instrumentos: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Instrumentos: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