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Estrutura Funcional: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um organograma claro e responsabilidades registradas. A tela atende em parte: monta a árvore e guarda um responsável por nível, mas não marca os papéis regulatórios, não guarda descrição de cargo, não registra a troca de responsável, altera e exclui sem justificativa (padrão do DV-PRI-009, Alta) e o formulário abre pelo endereço sem conferir permissão (DV-PRI-025,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9"/>
        <w:gridCol w:w="1255"/>
        <w:gridCol w:w="4448"/>
        <w:gridCol w:w="1239"/>
      </w:tblGrid>
      <w:tr>
        <w:trPr>
          <w:tblHeader/>
          <w:cantSplit/>
        </w:trPr>
        <w:tc>
          <w:tcPr>
            <w:tcW w:w="2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fabricante deve possuir um organograma em que as relações entre os Responsáveis pela Produção, Controle de Qualidade e, quando aplicável, o Responsável pela Garantia da Qualidade ou Unidade da Qualidade, e a posição do Responsável Técnico sejam claramente apresentados na hierarquia gerencial."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29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monta a árvore de estruturas (diretoria, divisão, seção) com um responsável por nível (local_lst.aspx.cs:38-71; SIS_LOCAL_RESPONSAVEL.sql:1-9) e imprime a árvore (local_rel.aspx.cs:12-70). </w:t>
            </w:r>
            <w:r>
              <w:rPr>
                <w:sz w:val="18"/>
                <w:b/>
                <w:bCs/>
                <w:szCs w:val="20"/>
              </w:rPr>
              <w:t xml:space="preserve">Não marca</w:t>
            </w:r>
            <w:r>
              <w:rPr>
                <w:sz w:val="18"/>
                <w:szCs w:val="20"/>
              </w:rPr>
              <w:t xml:space="preserve"> quem é o Responsável pela Produção, pelo Controle de Qualidade, pela Garantia da Qualidade nem o Responsável Técnico: o nível não tem tipo nem papel (SIS_LOCAL.sql:1-26). O organograma regulatório depende de a fábrica nomear os níveis dessa forma (leitura da área). Não testado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responsabilidades individuais devem estar claramente definidas, compreendidas e registradas por todos os envolvidos."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nível tem um responsável, gravado numa tabela própria (dalLocal.cs:321-376). A troca de responsável </w:t>
            </w:r>
            <w:r>
              <w:rPr>
                <w:sz w:val="18"/>
                <w:b/>
                <w:bCs/>
                <w:szCs w:val="20"/>
              </w:rPr>
              <w:t xml:space="preserve">não é registrada</w:t>
            </w:r>
            <w:r>
              <w:rPr>
                <w:sz w:val="18"/>
                <w:szCs w:val="20"/>
              </w:rPr>
              <w:t xml:space="preserve"> no histórico (dalLogAlteracaoLocal.cs:13-32): não se sabe quem era o responsável em outra data. Não testado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pessoas que ocupam cargos de responsabilidade devem ter as suas funções específicas registradas em descrições de cargo e a autoridade adequada para execução das suas responsabilidades."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30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não guarda descrição de cargo, autoridade, substituto nem delegação (SIS_LOCAL.sql:1-26; SIS_LOCAL_RESPONSAVEL.sql:1-9). Isso fica fora do sistema ou na Garantia da Qualidade (a validar com a Qualidade)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monitoramento e o controle dos ambientes de fabricação;"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38, parágrafo único, II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estrutura é a </w:t>
            </w:r>
            <w:r>
              <w:rPr>
                <w:sz w:val="18"/>
                <w:b/>
                <w:bCs/>
                <w:szCs w:val="20"/>
              </w:rPr>
              <w:t xml:space="preserve">dona</w:t>
            </w:r>
            <w:r>
              <w:rPr>
                <w:sz w:val="18"/>
                <w:szCs w:val="20"/>
              </w:rPr>
              <w:t xml:space="preserve"> de cada ambiente (TBL_AMBIENTE.sql:5 e 16) e de equipamentos, instrumentos, utilidades e utensílios. A tela garante que o dono exista e esteja ativo; não conferir se o responsável do nível mudou é ponto fraco (ver Art. 24). Não testado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outros sistemas;"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api/Local</w:t>
            </w:r>
            <w:r>
              <w:rPr>
                <w:sz w:val="18"/>
                <w:szCs w:val="20"/>
              </w:rPr>
              <w:t xml:space="preserve"> entrega a lista de locais a outros módulos; aceita chamadas de qualquer origem e não mostra conferência de usuário no próprio controlador (LocalController.cs:9-30). O Estoque tem cópia própria da tela (função 104) sobre a mesma tabela. Não testado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(dalLogAlteracaoLocal.cs:13-60). O histórico registra só a troca do nome, a inclusão e a exclusão de filhos. Não testado nesta tela. O histórico de um registro excluído não pode ser consultado nas telas testadas (DV-PRI-014, Alta, em Ambiente); a lista desta tela tem o mesmo desenho (dalLocal.cs:16-27)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apenas o nome do nível (descrição) (dalLogAlteracaoLocal.cs:13-60). A troca de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, de </w:t>
            </w:r>
            <w:r>
              <w:rPr>
                <w:sz w:val="18"/>
                <w:b/>
                <w:bCs/>
                <w:szCs w:val="20"/>
              </w:rPr>
              <w:t xml:space="preserve">sigla</w:t>
            </w:r>
            <w:r>
              <w:rPr>
                <w:sz w:val="18"/>
                <w:szCs w:val="20"/>
              </w:rPr>
              <w:t xml:space="preserve"> e de </w:t>
            </w:r>
            <w:r>
              <w:rPr>
                <w:sz w:val="18"/>
                <w:b/>
                <w:bCs/>
                <w:szCs w:val="20"/>
              </w:rPr>
              <w:t xml:space="preserve">situação</w:t>
            </w:r>
            <w:r>
              <w:rPr>
                <w:sz w:val="18"/>
                <w:szCs w:val="20"/>
              </w:rPr>
              <w:t xml:space="preserve"> não entra no histórico, e a justificativa é gravada vazia (dalLogAlteracaoLocal.cs:13-32). Não há assinatura eletrônica. O histórico limita cada valor a 255 caracteres (SEG-PRI-13)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alteração, a inativação e a exclusão </w:t>
            </w:r>
            <w:r>
              <w:rPr>
                <w:sz w:val="18"/>
                <w:b/>
                <w:bCs/>
                <w:szCs w:val="20"/>
              </w:rPr>
              <w:t xml:space="preserve">não pedem justificativa</w:t>
            </w:r>
            <w:r>
              <w:rPr>
                <w:sz w:val="18"/>
                <w:szCs w:val="20"/>
              </w:rPr>
              <w:t xml:space="preserve"> (local_ed.aspx.cs:79-95; local_lst.aspx.cs:115-137); o histórico grava a justificativa vazia (dalLogAlteracaoLocal.cs:27, 43 e 57). A exclusão sem justificativa foi confirmada em Ambiente e Equipamento (DV-PRI-009, Alta, CT-PRI-094, 05/10/2026); o código desta tela é do mesmo tipo. Não testado nesta tela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registro vai para a lixeira (dalLocal.cs:377-413). A trilha é gravada só pela aplicação (SEG-PRI-14) e o histórico do excluído não pode ser consultado (DV-PRI-014, Alta, em Ambiente)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e nega a entrada; o formulário e o relatório não conferem (local_lst.aspx.cs:21; local_ed.aspx.cs:27 (bloqueio comentado); ClassePaiLst.cs:65; ClassePaiEd.cs:98-156). Nas telas de edição de Administração o mesmo desenho deixou abrir pelo endereço sem permissão (DV-PRI-025, Alta, CT-PRI-061 a 068, 05/10/2026). Detalhes na seção Segurança e acesso do documento da tela. Não testado nesta tela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travada, mas essa regra não foi cumprida na tela de usuário (DV-PRI-023, Média)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descrição, responsável, sigla e situação e impede sigla repetida entre os níveis ativos; a sigla é travada depois de gravada (local_ed.aspx:57-83; local_ed.aspx.cs:63-66 e 136-147). Falha do código: a sigla de um nível inativo pode ser reaproveitada (local_ed.aspx.cs:136-147). As gravações e a árvore usam parâmetros ou consulta fixa; SEG-PRI-03 não se aplica pelo código lido (dalLocal.cs:237-319 e 421-491).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(DV-PRI-011, Média, em Ambiente). O motivo da recusa de exclusão existe, mas só aparece no "Detalhe do erro (+)" (local_lst.aspx.cs:164-169; dalLocal.cs:421-491). Falhas inesperadas mostram o texto técnico (DV-PRI-026, Média)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campo); o teste de trilha (CT-PRI-080) falhou em Ambiente por causa do histórico de excluídos (DV-PRI-014, Alta). A troca de responsável, de sigla e de situação não deixa rastro (dalLogAlteracaoLocal.cs:13-32). Não executado nesta tela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organograma e quem responde pela Produção, pelo Controle de Qualidade e pela Garantia da Qualidade. A árvore e os responsáveis existem; o papel regulatório de cada um não é marcado. 2. Quem era o responsável por esta área em uma data passada? Não há como saber: a troca de responsável não é registrada. 3. Quem alterou ou apagou uma estrutura e por quê? Só a troca do nome fica no histórico, sem justificativa. 4. Quem pode alterar o organograma? A lista é protegida; o formulário abre pelo endereço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histórico a troca de responsável, de sigla e de situação, com data de início e fim de cada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alteração, na inativação e na exclusão (RN-PRI-070; 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Marcar o papel regulatório de cada nível (Produção, Controle de Qualidade, Garantia da Qualidade, Responsável Técnico) e guardar substituto e descrição de cargo, se a Qualidade decidir que o sistema deve fazer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utensílios e perfis ligados antes de excluir e permitir consultar o histórico do que foi excluído (DV-PRI-014).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e do relatório pela permissão (DV-PRI-025) e manter uma só tela para Principal e Estoque.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Estrutura Funcional: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Estrutura Funcional: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