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Principal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Cadastro de Utilidades: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24/10/2026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estão na seção de segurança. Ids RN-PRI-0nn vêm de </w:t>
      </w:r>
      <w:r>
        <w:rPr>
          <w:szCs w:val="20"/>
        </w:rPr>
        <w:t xml:space="preserve">01-regras-de-negocio.md</w:t>
      </w:r>
      <w:r>
        <w:rPr>
          <w:szCs w:val="20"/>
        </w:rPr>
        <w:t xml:space="preserve"> e de </w:t>
      </w:r>
      <w:r>
        <w:rPr>
          <w:szCs w:val="20"/>
        </w:rPr>
        <w:t xml:space="preserve">entregaveis/fonte/regras-de-negocio.md</w:t>
      </w:r>
      <w:r>
        <w:rPr>
          <w:szCs w:val="20"/>
        </w:rPr>
        <w:t xml:space="preserve">; RN-PRI-CAD13-nnn são novas, desta página (CAD = menu Cadastros, 13 = número da tela). Nenhum teste de tela exercitou esta tela, por isso as regras ficam </w:t>
      </w:r>
      <w:r>
        <w:rPr>
          <w:b/>
          <w:bCs/>
          <w:szCs w:val="20"/>
        </w:rPr>
        <w:t xml:space="preserve">Extraídas</w:t>
      </w:r>
      <w:r>
        <w:rPr>
          <w:szCs w:val="20"/>
        </w:rPr>
        <w:t xml:space="preserve">; quando a regra foi validada em outro cadastro, a coluna Situação diz.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883"/>
        <w:gridCol w:w="3138"/>
        <w:gridCol w:w="3138"/>
        <w:gridCol w:w="1472"/>
      </w:tblGrid>
      <w:tr>
        <w:trPr>
          <w:tblHeader/>
          <w:cantSplit/>
        </w:trPr>
        <w:tc>
          <w:tcPr>
            <w:tcW w:w="188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31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138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147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8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RN-PRI-CAD13-001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Descrição, situação e fabricante são obrigatórios; os demais campos são opcionais.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utilidade_ed.aspx:63-67, 71-76 e 112-116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8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RN-PRI-CAD13-002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Textos são gravados em maiúsculas (descrição, tag, patrimônio, número de série); a marca/modelo mantém a caixa digitada.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utilidade_ed.aspx.cs:246-250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8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RN-PRI-CAD13-003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</w:t>
            </w:r>
            <w:r>
              <w:rPr>
                <w:sz w:val="18"/>
                <w:b/>
                <w:bCs/>
                <w:szCs w:val="20"/>
              </w:rPr>
              <w:t xml:space="preserve">tag</w:t>
            </w:r>
            <w:r>
              <w:rPr>
                <w:sz w:val="18"/>
                <w:szCs w:val="20"/>
              </w:rPr>
              <w:t xml:space="preserve"> não pode repetir entre os registros ativos e não excluídos; um registro inativo não bloqueia a tag.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dalUtilidade.cs:311-336; bllUtilidade.cs:64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8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RN-PRI-CAD13-004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</w:t>
            </w:r>
            <w:r>
              <w:rPr>
                <w:sz w:val="18"/>
                <w:b/>
                <w:bCs/>
                <w:szCs w:val="20"/>
              </w:rPr>
              <w:t xml:space="preserve">número de série</w:t>
            </w:r>
            <w:r>
              <w:rPr>
                <w:sz w:val="18"/>
                <w:szCs w:val="20"/>
              </w:rPr>
              <w:t xml:space="preserve"> não pode repetir entre os registros não excluídos (ativos ou inativos).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dalUtilidade.cs:365-390; bllUtilidade.cs:76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8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RN-PRI-CAD13-005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</w:t>
            </w:r>
            <w:r>
              <w:rPr>
                <w:sz w:val="18"/>
                <w:b/>
                <w:bCs/>
                <w:szCs w:val="20"/>
              </w:rPr>
              <w:t xml:space="preserve">patrimônio</w:t>
            </w:r>
            <w:r>
              <w:rPr>
                <w:sz w:val="18"/>
                <w:szCs w:val="20"/>
              </w:rPr>
              <w:t xml:space="preserve"> só é conferido na alteração; na inclusão a conferência está desligada (comentada).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bllUtilidade.cs:70 e 118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8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RN-PRI-CAD13-006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Na alteração, a tag, o patrimônio e o número de série só são conferidos quando o valor mudou; reativar um registro com tag repetida não é barrado.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bllUtilidade.cs:112, 118 e 124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8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RN-PRI-CAD13-007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de início de operação não pode ser maior que a data final nem que hoje; a data final não pode ser maior que hoje.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utilidade_ed.aspx:125-126 e 136-137; utilidade_ed.aspx.cs:40-41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8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RN-PRI-060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Antes de gravar, o sistema pede confirmação; os campos obrigatórios só são cobrados depois do SIM.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utilidade_ed.aspx.cs:51-79 e 237-238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(validada em outros cadastros, 05/10/2026)</w:t>
            </w:r>
          </w:p>
        </w:tc>
      </w:tr>
      <w:tr>
        <w:trPr>
          <w:cantSplit/>
        </w:trPr>
        <w:tc>
          <w:tcPr>
            <w:tcW w:w="18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RN-PRI-061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alteração exige justificativa. A inclusão não exige.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utilidade_ed.aspx.cs:58-65 e 301; utilidade_ed.aspx:180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(validada em Ambiente e Equipamento, 05/10/2026)</w:t>
            </w:r>
          </w:p>
        </w:tc>
      </w:tr>
      <w:tr>
        <w:trPr>
          <w:cantSplit/>
        </w:trPr>
        <w:tc>
          <w:tcPr>
            <w:tcW w:w="18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RN-PRI-070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deve exigir justificativa (decisão de 06/10/2026). </w:t>
            </w:r>
            <w:r>
              <w:rPr>
                <w:sz w:val="18"/>
                <w:b/>
                <w:bCs/>
                <w:szCs w:val="20"/>
              </w:rPr>
              <w:t xml:space="preserve">Esta tela não pede</w:t>
            </w:r>
            <w:r>
              <w:rPr>
                <w:sz w:val="18"/>
                <w:szCs w:val="20"/>
              </w:rPr>
              <w:t xml:space="preserve">: só a confirmação.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utilidade_lst.aspx.cs:133-137, 206-242 e 353-363; dalLogAlteracaoUtilidade.cs:189-201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falha foi confirmada em Ambiente e Equipamento, DV-PRI-009)</w:t>
            </w:r>
          </w:p>
        </w:tc>
      </w:tr>
      <w:tr>
        <w:trPr>
          <w:cantSplit/>
        </w:trPr>
        <w:tc>
          <w:tcPr>
            <w:tcW w:w="18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RN-PRI-051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registro usado em outro cadastro não pode ser excluído (só a conferência por chaves do banco do Principal).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bllUtilidade.cs:154; dalUtilidade.cs:288-309; pPossoExcluir.sql:61-91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(validada em Ambiente, CT-PRI-095, 05/10/2026)</w:t>
            </w:r>
          </w:p>
        </w:tc>
      </w:tr>
      <w:tr>
        <w:trPr>
          <w:cantSplit/>
        </w:trPr>
        <w:tc>
          <w:tcPr>
            <w:tcW w:w="18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RN-PRI-052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recusa deveria dizer qual registro impede; aqui a mensagem é genérica.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bllUtilidade.cs:156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(mensagem genérica vista em Ambiente, DV-PRI-011)</w:t>
            </w:r>
          </w:p>
        </w:tc>
      </w:tr>
      <w:tr>
        <w:trPr>
          <w:cantSplit/>
        </w:trPr>
        <w:tc>
          <w:tcPr>
            <w:tcW w:w="18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RN-PRI-050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exclusão é lógica (LIXEIRA = 1), com usuário e data na própria tabela.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dalUtilidade.cs:268-286; TBL_UTILIDADE.sql:20-21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(lixeira validada em Ambiente, 06/10/2026)</w:t>
            </w:r>
          </w:p>
        </w:tc>
      </w:tr>
      <w:tr>
        <w:trPr>
          <w:cantSplit/>
        </w:trPr>
        <w:tc>
          <w:tcPr>
            <w:tcW w:w="18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RN-PRI-CAD13-008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 registro inativo abre travado, com só Ativo e Justificativa liberados para reativar.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utilidade_ed.aspx.cs:151-161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8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RN-PRI-043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só consulta vê a tela sem o botão SALVAR. No formulário </w:t>
            </w:r>
            <w:r>
              <w:rPr>
                <w:sz w:val="18"/>
                <w:b/>
                <w:bCs/>
                <w:szCs w:val="20"/>
              </w:rPr>
              <w:t xml:space="preserve">novo</w:t>
            </w:r>
            <w:r>
              <w:rPr>
                <w:sz w:val="18"/>
                <w:szCs w:val="20"/>
              </w:rPr>
              <w:t xml:space="preserve"> nada é escondido.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utilidade_ed.aspx.cs:151-167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regra não foi atendida na tela de usuário, DV-PRI-023)</w:t>
            </w:r>
          </w:p>
        </w:tc>
      </w:tr>
      <w:tr>
        <w:trPr>
          <w:cantSplit/>
        </w:trPr>
        <w:tc>
          <w:tcPr>
            <w:tcW w:w="18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RN-PRI-CAD13-009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histórico grava inclusão, exclusão e a alteração de situação, descrição, tag, patrimônio, modelo, número de série, datas de operação, fabricante, fornecedor e estrutura funcional, com usuário, valores e justificativa. </w:t>
            </w:r>
            <w:r>
              <w:rPr>
                <w:sz w:val="18"/>
                <w:b/>
                <w:bCs/>
                <w:szCs w:val="20"/>
              </w:rPr>
              <w:t xml:space="preserve">Não grava a data de fabricação.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dalLogAlteracaoUtilidade.cs:13-201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(RN-PRI-054 e 055 validadas em outros cadastros)</w:t>
            </w:r>
          </w:p>
        </w:tc>
      </w:tr>
      <w:tr>
        <w:trPr>
          <w:cantSplit/>
        </w:trPr>
        <w:tc>
          <w:tcPr>
            <w:tcW w:w="18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RN-PRI-065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Registros inativos deixam de aparecer nas listas de escolha dos outros cadastros; o já gravado continua visível.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dalUtilidade.cs:65-97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(validada para Ambiente, CT-PRI-093, 05/10/2026)</w:t>
            </w:r>
          </w:p>
        </w:tc>
      </w:tr>
      <w:tr>
        <w:trPr>
          <w:cantSplit/>
        </w:trPr>
        <w:tc>
          <w:tcPr>
            <w:tcW w:w="18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RN-PRI-067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pesquisa por descrição ignora maiúsculas; o tratamento de acentos depende do banco.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dalUtilidade.cs:28-31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(DV-PRI-008 nos cadastros testados)</w:t>
            </w:r>
          </w:p>
        </w:tc>
      </w:tr>
      <w:tr>
        <w:trPr>
          <w:cantSplit/>
        </w:trPr>
        <w:tc>
          <w:tcPr>
            <w:tcW w:w="18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RN-PRI-068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tem Imprimir e Excel, que respeitam o filtro.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utilidade_lst.aspx.cs:75-125; utilidade_rel.aspx.cs:29-75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(validada em Ambiente, Equipamento e Pessoa jurídica)</w:t>
            </w:r>
          </w:p>
        </w:tc>
      </w:tr>
      <w:tr>
        <w:trPr>
          <w:cantSplit/>
        </w:trPr>
        <w:tc>
          <w:tcPr>
            <w:tcW w:w="18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RN-PRI-CAD13-010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formulário aceita </w:t>
            </w:r>
            <w:r>
              <w:rPr>
                <w:sz w:val="18"/>
                <w:b/>
                <w:bCs/>
                <w:szCs w:val="20"/>
              </w:rPr>
              <w:t xml:space="preserve">uma</w:t>
            </w:r>
            <w:r>
              <w:rPr>
                <w:sz w:val="18"/>
                <w:szCs w:val="20"/>
              </w:rPr>
              <w:t xml:space="preserve"> estrutura funcional por registro (a árvore tem caixas de marcação, mas o código une as marcadas com hífen e converte em um número).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utilidade_ed.aspx.cs:215-230 e 258-260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falha com duas marcadas não foi testada)</w:t>
            </w:r>
          </w:p>
        </w:tc>
      </w:tr>
      <w:tr>
        <w:trPr>
          <w:cantSplit/>
        </w:trPr>
        <w:tc>
          <w:tcPr>
            <w:tcW w:w="18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RN-PRI-CAD13-011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ligação da utilidade com o ambiente é feita no cadastro de Ambientes (tabela de ligação), não nesta tela; uma utilidade ligada a um ambiente não pode ser excluída.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TBL_UTILIDADE_AMBIENTE.sql:1-13; ambiente_ed.aspx.cs:87-93; pPossoExcluir.sql:61-91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recusa de exclusão por vínculo foi vista no Ambiente com Ponto de água, CT-PRI-095, 05/10/2026)</w:t>
            </w:r>
          </w:p>
        </w:tc>
      </w:tr>
      <w:tr>
        <w:trPr>
          <w:cantSplit/>
        </w:trPr>
        <w:tc>
          <w:tcPr>
            <w:tcW w:w="188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RN-PRI-CAD13-012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serviço </w:t>
            </w:r>
            <w:r>
              <w:rPr>
                <w:sz w:val="18"/>
                <w:szCs w:val="20"/>
              </w:rPr>
              <w:t xml:space="preserve">api/Utilidade/ListUtilidadeAtivos</w:t>
            </w:r>
            <w:r>
              <w:rPr>
                <w:sz w:val="18"/>
                <w:szCs w:val="20"/>
              </w:rPr>
              <w:t xml:space="preserve"> devolve código e descrição das utilidades ativas a qualquer chamador, sem conferência de usuário visível no controlador.</w:t>
            </w:r>
          </w:p>
        </w:tc>
        <w:tc>
          <w:tcPr>
            <w:tcW w:w="3138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UtilidadeController.cs:9-29</w:t>
            </w:r>
          </w:p>
        </w:tc>
        <w:tc>
          <w:tcPr>
            <w:tcW w:w="147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 (a confirmar no teste de segurança)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Nenhum caso foi executado nesta tela. O plano de testes (</w:t>
      </w:r>
      <w:r>
        <w:rPr>
          <w:szCs w:val="20"/>
        </w:rPr>
        <w:t xml:space="preserve">08-plano-de-testes.md</w:t>
      </w:r>
      <w:r>
        <w:rPr>
          <w:szCs w:val="20"/>
        </w:rPr>
        <w:t xml:space="preserve">) prevê, para os cadastros, os casos CT-PRI-090 a 097; eles foram executados em Ambiente, Equipamento e Pessoa jurídica em 05/10/2026 (</w:t>
      </w:r>
      <w:r>
        <w:rPr>
          <w:szCs w:val="20"/>
        </w:rPr>
        <w:t xml:space="preserve">execucao/2026-10-05/resultado.md</w:t>
      </w:r>
      <w:r>
        <w:rPr>
          <w:szCs w:val="20"/>
        </w:rPr>
        <w:t xml:space="preserve">, seção 6.8), </w:t>
      </w:r>
      <w:r>
        <w:rPr>
          <w:b/>
          <w:bCs/>
          <w:szCs w:val="20"/>
        </w:rPr>
        <w:t xml:space="preserve">não</w:t>
      </w:r>
      <w:r>
        <w:rPr>
          <w:szCs w:val="20"/>
        </w:rPr>
        <w:t xml:space="preserve"> nesta tela.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do plano e das rodadas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674"/>
        <w:gridCol w:w="2941"/>
        <w:gridCol w:w="4016"/>
      </w:tblGrid>
      <w:tr>
        <w:trPr>
          <w:tblHeader/>
          <w:cantSplit/>
        </w:trPr>
        <w:tc>
          <w:tcPr>
            <w:tcW w:w="26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2941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40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Resultado, defeito e data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CT-PRI-090 a 097 (cadastros)</w:t>
            </w:r>
          </w:p>
        </w:tc>
        <w:tc>
          <w:tcPr>
            <w:tcW w:w="29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Incluir, obrigatórios, alterar, inativar, excluir, dependentes, pesquisa, relatório</w:t>
            </w:r>
          </w:p>
        </w:tc>
        <w:tc>
          <w:tcPr>
            <w:tcW w:w="4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executados nesta tela. Executados em Ambiente, Equipamento e Pessoa jurídica em 05/10/2026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CT-PRI-094 (Ambiente e Equipamento), 05/10/2026</w:t>
            </w:r>
          </w:p>
        </w:tc>
        <w:tc>
          <w:tcPr>
            <w:tcW w:w="29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registro sem dependentes</w:t>
            </w:r>
          </w:p>
        </w:tc>
        <w:tc>
          <w:tcPr>
            <w:tcW w:w="4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Equipamento e Ambiente: sem justificativa (DV-PRI-009). Mostra o que esperar desta tela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CT-PRI-060 a 071 (acesso por tela)</w:t>
            </w:r>
          </w:p>
        </w:tc>
        <w:tc>
          <w:tcPr>
            <w:tcW w:w="29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Abrir telas pelo endereço sem permissão</w:t>
            </w:r>
          </w:p>
        </w:tc>
        <w:tc>
          <w:tcPr>
            <w:tcW w:w="4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executados nesta tela; nas telas de Administração a edição abriu sem permissão (DV-PRI-025, 05/10/2026)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CT-PRI-080 (trilha de auditoria)</w:t>
            </w:r>
          </w:p>
        </w:tc>
        <w:tc>
          <w:tcPr>
            <w:tcW w:w="29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de inclusão, alteração e exclusão</w:t>
            </w:r>
          </w:p>
        </w:tc>
        <w:tc>
          <w:tcPr>
            <w:tcW w:w="4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 nesta tela; Falhou em Ambiente, DV-PRI-014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CT-PRI-100 a 103 (segurança da aplicação)</w:t>
            </w:r>
          </w:p>
        </w:tc>
        <w:tc>
          <w:tcPr>
            <w:tcW w:w="29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Apóstrofo, texto com código, página de erro</w:t>
            </w:r>
          </w:p>
        </w:tc>
        <w:tc>
          <w:tcPr>
            <w:tcW w:w="4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executados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CT-PRI-110 a 113 (carga)</w:t>
            </w:r>
          </w:p>
        </w:tc>
        <w:tc>
          <w:tcPr>
            <w:tcW w:w="29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Volume e limites</w:t>
            </w:r>
          </w:p>
        </w:tc>
        <w:tc>
          <w:tcPr>
            <w:tcW w:w="4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executados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CT-PRI-093 (Ambiente), 05/10/2026, indireto</w:t>
            </w:r>
          </w:p>
        </w:tc>
        <w:tc>
          <w:tcPr>
            <w:tcW w:w="2941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Registro inativo some das listas de escolha</w:t>
            </w:r>
          </w:p>
        </w:tc>
        <w:tc>
          <w:tcPr>
            <w:tcW w:w="40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para Ambiente (lista de Ponto de água). Não executado para utilidade; o formulário de Ambiente exibiu "Não existe nenhuma utilidade cadastrada." naquele dia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tela: 0 casos executados.</w:t>
      </w:r>
    </w:p>
    <w:p>
      <w:pPr>
        <w:keepNext/>
        <w:spacing w:before="120" w:after="0" w:line="360" w:lineRule="auto"/>
        <w:rPr>
          <w:b/>
          <w:bCs/>
          <w:szCs w:val="20"/>
        </w:rPr>
      </w:pPr>
      <w:r>
        <w:rPr>
          <w:b/>
          <w:bCs/>
          <w:szCs w:val="20"/>
        </w:rPr>
        <w:t xml:space="preserve">Casos novos propostos (ainda não executados)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Preparação comum: uma pessoa jurídica </w:t>
      </w:r>
      <w:r>
        <w:rPr>
          <w:szCs w:val="20"/>
        </w:rPr>
        <w:t xml:space="preserve">TESTE</w:t>
      </w:r>
      <w:r>
        <w:rPr>
          <w:szCs w:val="20"/>
        </w:rPr>
        <w:t xml:space="preserve"> do tipo Fabricante e outra do tipo Fornecedor; duas estruturas funcionais </w:t>
      </w:r>
      <w:r>
        <w:rPr>
          <w:szCs w:val="20"/>
        </w:rPr>
        <w:t xml:space="preserve">TESTE</w:t>
      </w:r>
      <w:r>
        <w:rPr>
          <w:szCs w:val="20"/>
        </w:rPr>
        <w:t xml:space="preserve">; perfil com todas as ações e perfil só de consulta.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2390"/>
        <w:gridCol w:w="3636"/>
        <w:gridCol w:w="3605"/>
      </w:tblGrid>
      <w:tr>
        <w:trPr>
          <w:tblHeader/>
          <w:cantSplit/>
        </w:trPr>
        <w:tc>
          <w:tcPr>
            <w:tcW w:w="2390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363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3605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Esperado</w:t>
            </w:r>
          </w:p>
        </w:tc>
      </w:tr>
      <w:tr>
        <w:trPr>
          <w:cantSplit/>
        </w:trPr>
        <w:tc>
          <w:tcPr>
            <w:tcW w:w="23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CT-PRI-CAD13-01</w:t>
            </w:r>
          </w:p>
        </w:tc>
        <w:tc>
          <w:tcPr>
            <w:tcW w:w="3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só com os obrigatórios (descrição e fabricante)</w:t>
            </w:r>
          </w:p>
        </w:tc>
        <w:tc>
          <w:tcPr>
            <w:tcW w:w="3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Grava, aparece na lista, histórico "INCLUSÃO DO REGISTRO"</w:t>
            </w:r>
          </w:p>
        </w:tc>
      </w:tr>
      <w:tr>
        <w:trPr>
          <w:cantSplit/>
        </w:trPr>
        <w:tc>
          <w:tcPr>
            <w:tcW w:w="23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CT-PRI-CAD13-02</w:t>
            </w:r>
          </w:p>
        </w:tc>
        <w:tc>
          <w:tcPr>
            <w:tcW w:w="3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com todos os campos e uma estrutura funcional</w:t>
            </w:r>
          </w:p>
        </w:tc>
        <w:tc>
          <w:tcPr>
            <w:tcW w:w="3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Grava; o formulário reabre com os mesmos valores</w:t>
            </w:r>
          </w:p>
        </w:tc>
      </w:tr>
      <w:tr>
        <w:trPr>
          <w:cantSplit/>
        </w:trPr>
        <w:tc>
          <w:tcPr>
            <w:tcW w:w="23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CT-PRI-CAD13-03</w:t>
            </w:r>
          </w:p>
        </w:tc>
        <w:tc>
          <w:tcPr>
            <w:tcW w:w="3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Salvar com cada obrigatório em branco</w:t>
            </w:r>
          </w:p>
        </w:tc>
        <w:tc>
          <w:tcPr>
            <w:tcW w:w="3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com a mensagem do campo, depois do SIM</w:t>
            </w:r>
          </w:p>
        </w:tc>
      </w:tr>
      <w:tr>
        <w:trPr>
          <w:cantSplit/>
        </w:trPr>
        <w:tc>
          <w:tcPr>
            <w:tcW w:w="23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CT-PRI-CAD13-04</w:t>
            </w:r>
          </w:p>
        </w:tc>
        <w:tc>
          <w:tcPr>
            <w:tcW w:w="3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duas vezes a mesma tag e o mesmo número de série</w:t>
            </w:r>
          </w:p>
        </w:tc>
        <w:tc>
          <w:tcPr>
            <w:tcW w:w="3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"Tag já existe!" e "Número de série já existe!"</w:t>
            </w:r>
          </w:p>
        </w:tc>
      </w:tr>
      <w:tr>
        <w:trPr>
          <w:cantSplit/>
        </w:trPr>
        <w:tc>
          <w:tcPr>
            <w:tcW w:w="23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CT-PRI-CAD13-05</w:t>
            </w:r>
          </w:p>
        </w:tc>
        <w:tc>
          <w:tcPr>
            <w:tcW w:w="3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Incluir duas vezes o mesmo patrimônio</w:t>
            </w:r>
          </w:p>
        </w:tc>
        <w:tc>
          <w:tcPr>
            <w:tcW w:w="3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código aceita na inclusão; anotar</w:t>
            </w:r>
          </w:p>
        </w:tc>
      </w:tr>
      <w:tr>
        <w:trPr>
          <w:cantSplit/>
        </w:trPr>
        <w:tc>
          <w:tcPr>
            <w:tcW w:w="23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CT-PRI-CAD13-06</w:t>
            </w:r>
          </w:p>
        </w:tc>
        <w:tc>
          <w:tcPr>
            <w:tcW w:w="3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Datas: início maior que o fim, fim futuro</w:t>
            </w:r>
          </w:p>
        </w:tc>
        <w:tc>
          <w:tcPr>
            <w:tcW w:w="3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com a mensagem; anotar a regra da data futura</w:t>
            </w:r>
          </w:p>
        </w:tc>
      </w:tr>
      <w:tr>
        <w:trPr>
          <w:cantSplit/>
        </w:trPr>
        <w:tc>
          <w:tcPr>
            <w:tcW w:w="23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CT-PRI-CAD13-07</w:t>
            </w:r>
          </w:p>
        </w:tc>
        <w:tc>
          <w:tcPr>
            <w:tcW w:w="3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Fabricante "OUTROS"</w:t>
            </w:r>
          </w:p>
        </w:tc>
        <w:tc>
          <w:tcPr>
            <w:tcW w:w="3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Anotar se grava sem fabricante</w:t>
            </w:r>
          </w:p>
        </w:tc>
      </w:tr>
      <w:tr>
        <w:trPr>
          <w:cantSplit/>
        </w:trPr>
        <w:tc>
          <w:tcPr>
            <w:tcW w:w="23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CT-PRI-CAD13-08</w:t>
            </w:r>
          </w:p>
        </w:tc>
        <w:tc>
          <w:tcPr>
            <w:tcW w:w="3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Marcar duas estruturas funcionais na árvore e salvar</w:t>
            </w:r>
          </w:p>
        </w:tc>
        <w:tc>
          <w:tcPr>
            <w:tcW w:w="3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Esperado: mensagem clara; no código: erro técnico</w:t>
            </w:r>
          </w:p>
        </w:tc>
      </w:tr>
      <w:tr>
        <w:trPr>
          <w:cantSplit/>
        </w:trPr>
        <w:tc>
          <w:tcPr>
            <w:tcW w:w="23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CT-PRI-CAD13-09</w:t>
            </w:r>
          </w:p>
        </w:tc>
        <w:tc>
          <w:tcPr>
            <w:tcW w:w="3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Alterar com e sem justificativa; trocar a data de fabricação</w:t>
            </w:r>
          </w:p>
        </w:tc>
        <w:tc>
          <w:tcPr>
            <w:tcW w:w="3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justificativa: recusa. A troca da data de fabricação não aparece no histórico</w:t>
            </w:r>
          </w:p>
        </w:tc>
      </w:tr>
      <w:tr>
        <w:trPr>
          <w:cantSplit/>
        </w:trPr>
        <w:tc>
          <w:tcPr>
            <w:tcW w:w="23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CT-PRI-CAD13-10</w:t>
            </w:r>
          </w:p>
        </w:tc>
        <w:tc>
          <w:tcPr>
            <w:tcW w:w="3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Inativar com justificativa e reabrir</w:t>
            </w:r>
          </w:p>
        </w:tc>
        <w:tc>
          <w:tcPr>
            <w:tcW w:w="3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Abre travado; some das listas de escolha</w:t>
            </w:r>
          </w:p>
        </w:tc>
      </w:tr>
      <w:tr>
        <w:trPr>
          <w:cantSplit/>
        </w:trPr>
        <w:tc>
          <w:tcPr>
            <w:tcW w:w="23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CT-PRI-CAD13-11</w:t>
            </w:r>
          </w:p>
        </w:tc>
        <w:tc>
          <w:tcPr>
            <w:tcW w:w="3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Excluir um registro livre</w:t>
            </w:r>
          </w:p>
        </w:tc>
        <w:tc>
          <w:tcPr>
            <w:tcW w:w="3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Confirmação sem justificativa; sai da lista; tentar ver o histórico</w:t>
            </w:r>
          </w:p>
        </w:tc>
      </w:tr>
      <w:tr>
        <w:trPr>
          <w:cantSplit/>
        </w:trPr>
        <w:tc>
          <w:tcPr>
            <w:tcW w:w="23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CT-PRI-CAD13-12</w:t>
            </w:r>
          </w:p>
        </w:tc>
        <w:tc>
          <w:tcPr>
            <w:tcW w:w="3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Ligar a utilidade a um ambiente </w:t>
            </w:r>
            <w:r>
              <w:rPr>
                <w:sz w:val="18"/>
                <w:szCs w:val="20"/>
              </w:rPr>
              <w:t xml:space="preserve">TESTE</w:t>
            </w:r>
            <w:r>
              <w:rPr>
                <w:sz w:val="18"/>
                <w:szCs w:val="20"/>
              </w:rPr>
              <w:t xml:space="preserve"> e tentar excluí-la; depois conferir o bloco "Utilidades do Ambiente"</w:t>
            </w:r>
          </w:p>
        </w:tc>
        <w:tc>
          <w:tcPr>
            <w:tcW w:w="3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Recusa genérica na exclusão; a utilidade aparece no ambiente</w:t>
            </w:r>
          </w:p>
        </w:tc>
      </w:tr>
      <w:tr>
        <w:trPr>
          <w:cantSplit/>
        </w:trPr>
        <w:tc>
          <w:tcPr>
            <w:tcW w:w="23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CT-PRI-CAD13-13</w:t>
            </w:r>
          </w:p>
        </w:tc>
        <w:tc>
          <w:tcPr>
            <w:tcW w:w="3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Pesquisar por código, parte da descrição, sem acento e com apóstrofo</w:t>
            </w:r>
          </w:p>
        </w:tc>
        <w:tc>
          <w:tcPr>
            <w:tcW w:w="3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Resultado correto; nenhum erro de banco (SEG-PRI-03)</w:t>
            </w:r>
          </w:p>
        </w:tc>
      </w:tr>
      <w:tr>
        <w:trPr>
          <w:cantSplit/>
        </w:trPr>
        <w:tc>
          <w:tcPr>
            <w:tcW w:w="23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CT-PRI-CAD13-14</w:t>
            </w:r>
          </w:p>
        </w:tc>
        <w:tc>
          <w:tcPr>
            <w:tcW w:w="3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Imprimir e Excel com filtro</w:t>
            </w:r>
          </w:p>
        </w:tc>
        <w:tc>
          <w:tcPr>
            <w:tcW w:w="3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Mesmo conteúdo da lista filtrada</w:t>
            </w:r>
          </w:p>
        </w:tc>
      </w:tr>
      <w:tr>
        <w:trPr>
          <w:cantSplit/>
        </w:trPr>
        <w:tc>
          <w:tcPr>
            <w:tcW w:w="2390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CT-PRI-CAD13-15</w:t>
            </w:r>
          </w:p>
        </w:tc>
        <w:tc>
          <w:tcPr>
            <w:tcW w:w="363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Formulário com usuário só de consulta; formulário novo pelo endereço sem a função</w:t>
            </w:r>
          </w:p>
        </w:tc>
        <w:tc>
          <w:tcPr>
            <w:tcW w:w="3605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Travado e sem SALVAR; anotar se o novo abre e salva</w:t>
            </w:r>
          </w:p>
        </w:tc>
      </w:tr>
    </w:tbl>
    <w:p>
      <w:pPr>
        <w:spacing w:after="0" w:line="360" w:lineRule="auto"/>
      </w:pP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Principal – Cadastro de Utilidades: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Principal – Cadastro de Utilidades: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