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causa raiz seja investigada de forma proporcional ao risco, que o erro humano não seja usado para encobrir causas de processo, e que o registro da investigação seja atribuível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7"/>
        <w:gridCol w:w="938"/>
        <w:gridCol w:w="4538"/>
        <w:gridCol w:w="1268"/>
      </w:tblGrid>
      <w:tr>
        <w:trPr>
          <w:tblHeader/>
          <w:cantSplit/>
        </w:trPr>
        <w:tc>
          <w:tcPr>
            <w:tcW w:w="2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"um nível apropriado de análise da causa raiz seja aplicado durante a investigação de desvios, suspeitas de defeitos no produto e outros problemas"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não varia com o risco: o impacto é opcional e a criticidade vem pré-marcada como Crítico (RN-GQ-041, RN-GQ-D06-06). A criticidade pré-marcada foi confirmada em 21/10/2026 (CT-GQ-017); o impacto opcional segue a confirmar no teste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houver suspeita de erro humano ou este for identificado como a causa de um desvio de qualidade, este deve ser formalmente justificado para garantir que causas reais relacionadas aos processos, procedimentos ou sistemas não sejam mascaradas e negligenciadas."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340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para justificar erro humano (RN-GQ-044). Confirmado em 21/10/2026 (CT-GQ-017)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"avaliação do(s) risco(s) apresentado(s) pelo desvio de qualidade, com base em sua gravidade e extensão"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classificação Crítico, Maior ou Menor, mas sem critério, sem matriz de gravidade e extensão, e só nesta etapa (RN-GQ-041; 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seção 2.11)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"comunicações internas e externas que devem ser realizadas em relação a um desvio de qualidade e sua investigação"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VIII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reunião de investigação registra as divisões e os responsáveis convocados (RN-GQ-042); sem divisão, a tela recusou em 21/10/2026 (CT-GQ-017). Não registra ata, presença nem decisões da reunião; nada é comunicado a ninguém de fora do menu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de controle de mudança pode ser marcada, mas o servidor não lê o valor e nada é aberto (RN-GQ-D06-09;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  <w:r>
              <w:rPr>
                <w:sz w:val="18"/>
                <w:szCs w:val="20"/>
              </w:rPr>
              <w:t xml:space="preserve">). Confirmado em 21/10/2026 (CT-GQ-016) que a caixa existe aqui e nenhuma solicitação de mudança foi aberta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e a data da CAPA vêm dos campos travados do navegador e o código do usuário não é gravado (RN-GQ-D06-07). O histórico traz só a situação e o vínculo, sem o diagrama, a criticidade nem as divisões (RN-GQ-D06-15). O campo Justificativa não é gravado (RN-GQ-D06-14). Confirmado em 21/10/2026 (CT-GQ-F04, DV-GQ-036) que o histórico do desvio não traz o diagrama; o restante segue a confirmar no teste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investigações sobre desvios de qualidade devem incluir revisão de registros de desvios de qualidade anteriores ou qualquer outra informação relevante para qualquer indicativo de problemas específicos ou recorrentes..."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336</w:t>
            </w:r>
          </w:p>
        </w:tc>
        <w:tc>
          <w:tcPr>
            <w:tcW w:w="4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tem consulta a desvios anteriores dentro da investigação (sem fonte de teste)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foi a causa raiz deste desvio, e como chegaram a ela? O sistema mostra isso hoje? Sim. O diagrama tem sete campos obrigatórios. Não mostra as perguntas de cada caixa, que não têm rótulo. 2. Foi descartada alguma causa de processo antes de apontar erro humano? O sistema mostra isso hoje? Não. Não há campo de justificativa para erro humano. 3. Por que este desvio foi classificado como Crítico (ou Menor)? O sistema mostra isso hoje? Em parte. Mostra a classificação, mas ela vem pré-marcada como Crítico e não há critério registrado. 4. Quem participou da investigação, e o que foi decidido? O sistema mostra isso hoje? Em parte. Mostra as pessoas e divisões escolhidas, mas não ata nem decisões. 5. O desvio já ocorreu antes? O sistema mostra isso hoje? Não. A tela não consulta desvios anteriores. 6. Quem preencheu este relatório e quando? O sistema mostra isso hoje? Em parte. O nome e a data vêm do navegador; o código do usuário não é gravado; o histórico não traz o conteúdo (ausência do diagrama confirmada em 21/10/2026, DV-GQ-036). O relatório impresso da CAPA não abriu na rodada 1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o conteúdo do diagrama, da criticidade e das divisões, com autor e data do servidor (RN-GQ-D06-15, RN-GQ-D06-07).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campo de justificativa para erro humano (RN-GQ-044).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Tirar a criticidade pré-marcada e exigir escolha, com critério de risco (RN-GQ-D06-06, RN-GQ-041).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a avaliação de impacto obrigatória (RN-GQ-041).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caixa de controle de mudança gravar e abrir a solicitação (RN-GQ-D06-09).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Pôr rótulos escritos nas sete caixas do diagrama.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desvios anteriores semelhantes dentro da investigação (Art. 336).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relatório impresso da CAPA abrir, porque é o que se mostra a quem audita (DV-GQ-018; falta confirmar se o erro é do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quando uma data digitada no filtro é inválida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quando o botão Adicionar não adiciona por falta de responsável, e mostrar todas as recusas de uma vez (RN-GQ-D06-12; perda de mensagens confirmada em 21/10/2026, DV-GQ-033).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auditoria;", "Utilização de assinaturas eletrônicas;" e "Mensagens de erro inequívocas." Aplicação: a CAPA é gravada sem o conteúdo no histórico e sem nova senha, e, quando faltam o diagrama e a divisão ao mesmo tempo, a tela mostra só a última mensagem (RN-GQ-D06-12; confirmado em 21/10/2026, DV-GQ-033).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