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Acompanhamento RD: Manual do usuário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22/10/2026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publicada no portal, sem os achados de segurança</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MANUAL DO USUÁRIO</w:t>
      </w:r>
    </w:p>
    <w:p>
      <w:pPr>
        <w:keepNext/>
        <w:spacing w:after="0" w:line="360" w:lineRule="auto"/>
      </w:pPr>
    </w:p>
    <w:p>
      <w:pPr>
        <w:spacing w:after="0" w:line="360" w:lineRule="auto"/>
        <w:rPr>
          <w:szCs w:val="20"/>
        </w:rPr>
      </w:pPr>
      <w:r>
        <w:rPr>
          <w:szCs w:val="20"/>
        </w:rPr>
        <w:t xml:space="preserve">1. No menu, abra Controle de Desvios › Acompanhamento RD. A tela tem um bloco Pesquisa com Data Início, até e Situação. Não há lista na tela: o resultado sai direto em PDF.</w:t>
      </w:r>
    </w:p>
    <w:p>
      <w:pPr>
        <w:keepNext/>
        <w:spacing w:before="120" w:after="0"/>
        <w:jc w:val="center"/>
      </w:pPr>
      <w:r>
        <w:rPr>
          <w:noProof/>
        </w:rPr>
        <w:drawing>
          <wp:inline distT="0" distB="0" distL="0" distR="0">
            <wp:extent cx="5400000" cy="3907753"/>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3907753"/>
                    </a:xfrm>
                    <a:prstGeom prst="rect">
                      <a:avLst/>
                    </a:prstGeom>
                  </pic:spPr>
                </pic:pic>
              </a:graphicData>
            </a:graphic>
          </wp:inline>
        </w:drawing>
      </w:r>
    </w:p>
    <w:p>
      <w:pPr>
        <w:spacing w:before="60" w:after="120"/>
        <w:jc w:val="center"/>
      </w:pPr>
      <w:r>
        <w:rPr>
          <w:i/>
          <w:iCs/>
          <w:sz w:val="18"/>
          <w:szCs w:val="20"/>
        </w:rPr>
        <w:t xml:space="preserve">Figura 1 – Acompanhamento RD: Os filtros e os botões da tela</w:t>
      </w:r>
    </w:p>
    <w:p>
      <w:pPr>
        <w:spacing w:after="0" w:line="360" w:lineRule="auto"/>
        <w:rPr>
          <w:szCs w:val="20"/>
        </w:rPr>
      </w:pPr>
      <w:r>
        <w:rPr>
          <w:szCs w:val="20"/>
        </w:rPr>
        <w:t xml:space="preserve">2. Preencha Data Início e até, no formato dd/mm/aaaa (há calendário e máscara). Os dois campos são obrigatórios. 3. Se quiser só uma situação, escolha na lista Situação. A opção TODAS (padrão) traz todos os desvios do período. 4. Clique em Imprimir. Uma nova janela abre com o PDF "PLANILHA PARA ACOMPANHAMENTO DAS NÃO CONFORMIDADES", em folha A4 deitada, com o cliente, o logotipo, o período, a data e o usuário que imprimiu.</w:t>
      </w:r>
    </w:p>
    <w:p>
      <w:pPr>
        <w:keepNext/>
        <w:spacing w:before="120" w:after="0"/>
        <w:jc w:val="center"/>
      </w:pPr>
      <w:r>
        <w:rPr>
          <w:noProof/>
        </w:rPr>
        <w:drawing>
          <wp:inline distT="0" distB="0" distL="0" distR="0">
            <wp:extent cx="5400000" cy="2869070"/>
            <wp:effectExtent l="0" t="0" r="0" b="0"/>
            <wp:docPr id="5002" name="Imagem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m 5002"/>
                    <pic:cNvPicPr/>
                  </pic:nvPicPr>
                  <pic:blipFill>
                    <a:blip r:embed="rIdHom2"/>
                    <a:stretch>
                      <a:fillRect/>
                    </a:stretch>
                  </pic:blipFill>
                  <pic:spPr>
                    <a:xfrm>
                      <a:off x="0" y="0"/>
                      <a:ext cx="5400000" cy="2869070"/>
                    </a:xfrm>
                    <a:prstGeom prst="rect">
                      <a:avLst/>
                    </a:prstGeom>
                  </pic:spPr>
                </pic:pic>
              </a:graphicData>
            </a:graphic>
          </wp:inline>
        </w:drawing>
      </w:r>
    </w:p>
    <w:p>
      <w:pPr>
        <w:spacing w:before="60" w:after="120"/>
        <w:jc w:val="center"/>
      </w:pPr>
      <w:r>
        <w:rPr>
          <w:i/>
          <w:iCs/>
          <w:sz w:val="18"/>
          <w:szCs w:val="20"/>
        </w:rPr>
        <w:t xml:space="preserve">Figura 2 – Acompanhamento RD: O relatório em PDF</w:t>
      </w:r>
    </w:p>
    <w:p>
      <w:pPr>
        <w:spacing w:after="0" w:line="360" w:lineRule="auto"/>
        <w:rPr>
          <w:szCs w:val="20"/>
        </w:rPr>
      </w:pPr>
      <w:r>
        <w:rPr>
          <w:szCs w:val="20"/>
        </w:rPr>
        <w:t xml:space="preserve">5. Se um dos campos de data estiver vazio, aparece a faixa vermelha "Preencha o Período." e nada é impresso.</w:t>
      </w:r>
    </w:p>
    <w:p>
      <w:pPr>
        <w:keepNext/>
        <w:spacing w:before="120" w:after="0"/>
        <w:jc w:val="center"/>
      </w:pPr>
      <w:r>
        <w:rPr>
          <w:noProof/>
        </w:rPr>
        <w:drawing>
          <wp:inline distT="0" distB="0" distL="0" distR="0">
            <wp:extent cx="5400000" cy="2141749"/>
            <wp:effectExtent l="0" t="0" r="0" b="0"/>
            <wp:docPr id="5003" name="Imagem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m 5003"/>
                    <pic:cNvPicPr/>
                  </pic:nvPicPr>
                  <pic:blipFill>
                    <a:blip r:embed="rIdHom3"/>
                    <a:stretch>
                      <a:fillRect/>
                    </a:stretch>
                  </pic:blipFill>
                  <pic:spPr>
                    <a:xfrm>
                      <a:off x="0" y="0"/>
                      <a:ext cx="5400000" cy="2141749"/>
                    </a:xfrm>
                    <a:prstGeom prst="rect">
                      <a:avLst/>
                    </a:prstGeom>
                  </pic:spPr>
                </pic:pic>
              </a:graphicData>
            </a:graphic>
          </wp:inline>
        </w:drawing>
      </w:r>
    </w:p>
    <w:p>
      <w:pPr>
        <w:spacing w:before="60" w:after="120"/>
        <w:jc w:val="center"/>
      </w:pPr>
      <w:r>
        <w:rPr>
          <w:i/>
          <w:iCs/>
          <w:sz w:val="18"/>
          <w:szCs w:val="20"/>
        </w:rPr>
        <w:t xml:space="preserve">Figura 3 – Acompanhamento RD: A mensagem quando falta o período ou o ano</w:t>
      </w:r>
    </w:p>
    <w:p>
      <w:pPr>
        <w:spacing w:after="0" w:line="360" w:lineRule="auto"/>
        <w:rPr>
          <w:szCs w:val="20"/>
        </w:rPr>
      </w:pPr>
      <w:r>
        <w:rPr>
          <w:szCs w:val="20"/>
        </w:rPr>
        <w:t xml:space="preserve">6. Limpar apaga as duas datas, volta a Situação para TODAS e esconde a faixa vermelha. 7. Não há botão Pesquisar, Incluir, Editar, Cancelar ou Visualizar. A tela só tem Limpar e Imprimir. 8. Para ler o PDF: cada linha é um desvio. Nº RNC é o número com o ano (por exemplo 006/26), MEIO DETECÇÃO é o método registrado, TÓPICO DA NÃO CONFORMIDADE é a descrição do desvio, SETOR SOLICITANTE é a área de quem respondeu pelo desvio, GRAU CRITICIDADE (hoje sai sempre em branco), STATUS DO RNC é a situação do desvio e STATUS DAS AÇÕES resume as ações corretivas e, quando existe plano preventivo, as preventivas.</w:t>
      </w:r>
    </w:p>
    <w:p>
      <w:pPr>
        <w:spacing w:after="0" w:line="360" w:lineRule="auto"/>
        <w:rPr>
          <w:szCs w:val="20"/>
        </w:rPr>
      </w:pPr>
      <w:r>
        <w:rPr>
          <w:szCs w:val="20"/>
        </w:rPr>
        <w:t xml:space="preserve">Observado na rodada 1 (21/10/2026):</w:t>
      </w:r>
    </w:p>
    <w:p>
      <w:pPr>
        <w:numPr>
          <w:ilvl w:val="0"/>
          <w:numId w:val="2"/>
        </w:numPr>
        <w:spacing w:after="0" w:line="360" w:lineRule="auto"/>
        <w:rPr>
          <w:szCs w:val="20"/>
        </w:rPr>
      </w:pPr>
      <w:r>
        <w:rPr>
          <w:szCs w:val="20"/>
        </w:rPr>
        <w:t xml:space="preserve">Sem datas, só com a Data Início ou só com a data "até": aparece a faixa "Preencha o Período." e nenhuma janela abre (CT-GQ-N13-01).</w:t>
      </w:r>
    </w:p>
    <w:p>
      <w:pPr>
        <w:numPr>
          <w:ilvl w:val="0"/>
          <w:numId w:val="2"/>
        </w:numPr>
        <w:spacing w:after="0" w:line="360" w:lineRule="auto"/>
        <w:rPr>
          <w:szCs w:val="20"/>
        </w:rPr>
      </w:pPr>
      <w:r>
        <w:rPr>
          <w:szCs w:val="20"/>
        </w:rPr>
        <w:t xml:space="preserve">O PDF da massa tem o cabeçalho "PLANILHA PARA ACOMPANHAMENTO DAS NÃO CONFORMIDADES" e as colunas Nº RNC, meio de detecção, tópico, setor solicitante, grau de criticidade, status do RNC e status das ações, sem agrupamento por causa ou área (CT-GQ-025). A data e a hora impressas no PDF saem no formato americano (10/21/2026 10:03:29 PM; DV-GQ-034).</w:t>
      </w:r>
    </w:p>
    <w:p>
      <w:pPr>
        <w:numPr>
          <w:ilvl w:val="0"/>
          <w:numId w:val="2"/>
        </w:numPr>
        <w:spacing w:after="0" w:line="360" w:lineRule="auto"/>
        <w:rPr>
          <w:szCs w:val="20"/>
        </w:rPr>
      </w:pPr>
      <w:r>
        <w:rPr>
          <w:szCs w:val="20"/>
        </w:rPr>
        <w:t xml:space="preserve">A coluna GRAU CRITICIDADE sai em branco, inclusive para o desvio com CAPA crítico (038/26) e para o menor (039/26); nenhuma ocorrência de Crítico, Maior ou Menor no PDF (CT-GQ-N13-06; DV-GQ-031).</w:t>
      </w:r>
    </w:p>
    <w:p>
      <w:pPr>
        <w:numPr>
          <w:ilvl w:val="0"/>
          <w:numId w:val="2"/>
        </w:numPr>
        <w:spacing w:after="0" w:line="360" w:lineRule="auto"/>
        <w:rPr>
          <w:szCs w:val="20"/>
        </w:rPr>
      </w:pPr>
      <w:r>
        <w:rPr>
          <w:szCs w:val="20"/>
        </w:rPr>
        <w:t xml:space="preserve">Escolhida uma situação, o PDF traz os desvios dela e a contagem confere (CT-GQ-N13-02). A opção "Aprovado Plano Ação Preventiva" devolve vazio, e a lista de situações não oferece Finalizado, Cancelado, Pendente Registro, Pré Avaliação, Responsável Área nem CAPA (DV-GQ-028).</w:t>
      </w:r>
    </w:p>
    <w:p>
      <w:pPr>
        <w:numPr>
          <w:ilvl w:val="0"/>
          <w:numId w:val="2"/>
        </w:numPr>
        <w:spacing w:after="0" w:line="360" w:lineRule="auto"/>
        <w:rPr>
          <w:szCs w:val="20"/>
        </w:rPr>
      </w:pPr>
      <w:r>
        <w:rPr>
          <w:szCs w:val="20"/>
        </w:rPr>
        <w:t xml:space="preserve">Na impressão de "todas as situações" (01/10 a 21/10), a situação impressa difere da situação da tela em 2 de 51 desvios lidos: o 018/26 (na tela, Cancelado; no PDF, Pendente Registro Ação Corretiva) e o 026/26 (na tela, Pendente Pré Avaliação; no PDF, Pendente Responsável Área). Não foi conferido de qual lado está a diferença (DV-GQ-037).</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CAMPOS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Tela (Index)</w:t>
      </w:r>
    </w:p>
    <w:tbl>
      <w:tblPr>
        <w:tblStyle w:val="Tabelacomgrade"/>
        <w:tblW w:w="9631" w:type="dxa"/>
        <w:tblLayout w:type="fixed"/>
        <w:tblLook w:val="04A0" w:firstRow="1" w:lastRow="0" w:firstColumn="1" w:lastColumn="0" w:noHBand="0" w:noVBand="1"/>
      </w:tblPr>
      <w:tblGrid>
        <w:gridCol w:w="1121"/>
        <w:gridCol w:w="1097"/>
        <w:gridCol w:w="1456"/>
        <w:gridCol w:w="2529"/>
        <w:gridCol w:w="3428"/>
      </w:tblGrid>
      <w:tr>
        <w:trPr>
          <w:tblHeader/>
          <w:cantSplit/>
        </w:trPr>
        <w:tc>
          <w:tcPr>
            <w:tcW w:w="11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0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25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4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r>
      <w:tr>
        <w:trPr>
          <w:cantSplit/>
        </w:trPr>
        <w:tc>
          <w:tcPr>
            <w:tcW w:w="1121" w:type="dxa"/>
          </w:tcPr>
          <w:p>
            <w:pPr>
              <w:widowControl/>
              <w:spacing w:after="0" w:line="276" w:lineRule="auto"/>
              <w:jc w:val="left"/>
              <w:rPr>
                <w:sz w:val="18"/>
                <w:szCs w:val="18"/>
              </w:rPr>
            </w:pPr>
            <w:r>
              <w:rPr>
                <w:sz w:val="18"/>
                <w:szCs w:val="20"/>
              </w:rPr>
              <w:t xml:space="preserve">Data Início</w:t>
            </w:r>
          </w:p>
        </w:tc>
        <w:tc>
          <w:tcPr>
            <w:tcW w:w="1097" w:type="dxa"/>
          </w:tcPr>
          <w:p>
            <w:pPr>
              <w:widowControl/>
              <w:spacing w:after="0" w:line="276" w:lineRule="auto"/>
              <w:jc w:val="left"/>
              <w:rPr>
                <w:sz w:val="18"/>
                <w:szCs w:val="18"/>
              </w:rPr>
            </w:pPr>
            <w:r>
              <w:rPr>
                <w:sz w:val="18"/>
                <w:szCs w:val="20"/>
              </w:rPr>
              <w:t xml:space="preserve">Data</w:t>
            </w:r>
          </w:p>
        </w:tc>
        <w:tc>
          <w:tcPr>
            <w:tcW w:w="1456" w:type="dxa"/>
          </w:tcPr>
          <w:p>
            <w:pPr>
              <w:widowControl/>
              <w:spacing w:after="0" w:line="276" w:lineRule="auto"/>
              <w:jc w:val="left"/>
              <w:rPr>
                <w:sz w:val="18"/>
                <w:szCs w:val="18"/>
              </w:rPr>
            </w:pPr>
            <w:r>
              <w:rPr>
                <w:sz w:val="18"/>
                <w:szCs w:val="20"/>
              </w:rPr>
              <w:t xml:space="preserve">Sim (conferido só no navegador)</w:t>
            </w:r>
          </w:p>
        </w:tc>
        <w:tc>
          <w:tcPr>
            <w:tcW w:w="2529" w:type="dxa"/>
          </w:tcPr>
          <w:p>
            <w:pPr>
              <w:widowControl/>
              <w:spacing w:after="0" w:line="276" w:lineRule="auto"/>
              <w:jc w:val="left"/>
              <w:rPr>
                <w:sz w:val="18"/>
                <w:szCs w:val="18"/>
              </w:rPr>
            </w:pPr>
            <w:r>
              <w:rPr>
                <w:sz w:val="18"/>
                <w:szCs w:val="20"/>
              </w:rPr>
              <w:t xml:space="preserve">dd/mm/aaaa, máscara e calendário. O navegador só confere se não está vazio; o texto é montado como mm/dd/aaaa na chamada Rodada 1 (CT-GQ-N13-01): vazia faz aparecer "Preencha o Período." e nenhuma janela abre.</w:t>
            </w:r>
          </w:p>
        </w:tc>
        <w:tc>
          <w:tcPr>
            <w:tcW w:w="3428" w:type="dxa"/>
          </w:tcPr>
          <w:p>
            <w:pPr>
              <w:widowControl/>
              <w:spacing w:after="0" w:line="276" w:lineRule="auto"/>
              <w:jc w:val="left"/>
              <w:rPr>
                <w:sz w:val="18"/>
                <w:szCs w:val="18"/>
              </w:rPr>
            </w:pPr>
            <w:r>
              <w:rPr>
                <w:sz w:val="18"/>
                <w:szCs w:val="20"/>
              </w:rPr>
              <w:t xml:space="preserve">Bloco2/Views/AcompanhamentoRNC/Index.cshtml:25; Bloco2/Script/AcompanhamentoRNCIndex.js:2-3,19-28,33-39</w:t>
            </w:r>
          </w:p>
        </w:tc>
      </w:tr>
      <w:tr>
        <w:trPr>
          <w:cantSplit/>
        </w:trPr>
        <w:tc>
          <w:tcPr>
            <w:tcW w:w="1121" w:type="dxa"/>
          </w:tcPr>
          <w:p>
            <w:pPr>
              <w:widowControl/>
              <w:spacing w:after="0" w:line="276" w:lineRule="auto"/>
              <w:jc w:val="left"/>
              <w:rPr>
                <w:sz w:val="18"/>
                <w:szCs w:val="18"/>
              </w:rPr>
            </w:pPr>
            <w:r>
              <w:rPr>
                <w:sz w:val="18"/>
                <w:szCs w:val="20"/>
              </w:rPr>
              <w:t xml:space="preserve">até (Data Fim)</w:t>
            </w:r>
          </w:p>
        </w:tc>
        <w:tc>
          <w:tcPr>
            <w:tcW w:w="1097" w:type="dxa"/>
          </w:tcPr>
          <w:p>
            <w:pPr>
              <w:widowControl/>
              <w:spacing w:after="0" w:line="276" w:lineRule="auto"/>
              <w:jc w:val="left"/>
              <w:rPr>
                <w:sz w:val="18"/>
                <w:szCs w:val="18"/>
              </w:rPr>
            </w:pPr>
            <w:r>
              <w:rPr>
                <w:sz w:val="18"/>
                <w:szCs w:val="20"/>
              </w:rPr>
              <w:t xml:space="preserve">Data</w:t>
            </w:r>
          </w:p>
        </w:tc>
        <w:tc>
          <w:tcPr>
            <w:tcW w:w="1456" w:type="dxa"/>
          </w:tcPr>
          <w:p>
            <w:pPr>
              <w:widowControl/>
              <w:spacing w:after="0" w:line="276" w:lineRule="auto"/>
              <w:jc w:val="left"/>
              <w:rPr>
                <w:sz w:val="18"/>
                <w:szCs w:val="18"/>
              </w:rPr>
            </w:pPr>
            <w:r>
              <w:rPr>
                <w:sz w:val="18"/>
                <w:szCs w:val="20"/>
              </w:rPr>
              <w:t xml:space="preserve">Sim (conferido só no navegador)</w:t>
            </w:r>
          </w:p>
        </w:tc>
        <w:tc>
          <w:tcPr>
            <w:tcW w:w="2529" w:type="dxa"/>
          </w:tcPr>
          <w:p>
            <w:pPr>
              <w:widowControl/>
              <w:spacing w:after="0" w:line="276" w:lineRule="auto"/>
              <w:jc w:val="left"/>
              <w:rPr>
                <w:sz w:val="18"/>
                <w:szCs w:val="18"/>
              </w:rPr>
            </w:pPr>
            <w:r>
              <w:rPr>
                <w:sz w:val="18"/>
                <w:szCs w:val="20"/>
              </w:rPr>
              <w:t xml:space="preserve">dd/mm/aaaa. O servidor soma um dia para incluir o dia final inteiro. Não é comparada com a Data Início Rodada 1 (CT-GQ-N13-01): vazia faz aparecer "Preencha o Período." e nenhuma janela abre.</w:t>
            </w:r>
          </w:p>
        </w:tc>
        <w:tc>
          <w:tcPr>
            <w:tcW w:w="3428" w:type="dxa"/>
          </w:tcPr>
          <w:p>
            <w:pPr>
              <w:widowControl/>
              <w:spacing w:after="0" w:line="276" w:lineRule="auto"/>
              <w:jc w:val="left"/>
              <w:rPr>
                <w:sz w:val="18"/>
                <w:szCs w:val="18"/>
              </w:rPr>
            </w:pPr>
            <w:r>
              <w:rPr>
                <w:sz w:val="18"/>
                <w:szCs w:val="20"/>
              </w:rPr>
              <w:t xml:space="preserve">Index.cshtml:29; AcompanhamentoRNCIndex.js:4-5; AcompanhamentoRNCController.cs:40,46</w:t>
            </w:r>
          </w:p>
        </w:tc>
      </w:tr>
      <w:tr>
        <w:trPr>
          <w:cantSplit/>
        </w:trPr>
        <w:tc>
          <w:tcPr>
            <w:tcW w:w="1121" w:type="dxa"/>
          </w:tcPr>
          <w:p>
            <w:pPr>
              <w:widowControl/>
              <w:spacing w:after="0" w:line="276" w:lineRule="auto"/>
              <w:jc w:val="left"/>
              <w:rPr>
                <w:sz w:val="18"/>
                <w:szCs w:val="18"/>
              </w:rPr>
            </w:pPr>
            <w:r>
              <w:rPr>
                <w:sz w:val="18"/>
                <w:szCs w:val="20"/>
              </w:rPr>
              <w:t xml:space="preserve">Situação</w:t>
            </w:r>
          </w:p>
        </w:tc>
        <w:tc>
          <w:tcPr>
            <w:tcW w:w="1097" w:type="dxa"/>
          </w:tcPr>
          <w:p>
            <w:pPr>
              <w:widowControl/>
              <w:spacing w:after="0" w:line="276" w:lineRule="auto"/>
              <w:jc w:val="left"/>
              <w:rPr>
                <w:sz w:val="18"/>
                <w:szCs w:val="18"/>
              </w:rPr>
            </w:pPr>
            <w:r>
              <w:rPr>
                <w:sz w:val="18"/>
                <w:szCs w:val="20"/>
              </w:rPr>
              <w:t xml:space="preserve">Lista</w:t>
            </w:r>
          </w:p>
        </w:tc>
        <w:tc>
          <w:tcPr>
            <w:tcW w:w="1456" w:type="dxa"/>
          </w:tcPr>
          <w:p>
            <w:pPr>
              <w:widowControl/>
              <w:spacing w:after="0" w:line="276" w:lineRule="auto"/>
              <w:jc w:val="left"/>
              <w:rPr>
                <w:sz w:val="18"/>
                <w:szCs w:val="18"/>
              </w:rPr>
            </w:pPr>
            <w:r>
              <w:rPr>
                <w:sz w:val="18"/>
                <w:szCs w:val="20"/>
              </w:rPr>
              <w:t xml:space="preserve">Não</w:t>
            </w:r>
          </w:p>
        </w:tc>
        <w:tc>
          <w:tcPr>
            <w:tcW w:w="2529" w:type="dxa"/>
          </w:tcPr>
          <w:p>
            <w:pPr>
              <w:widowControl/>
              <w:spacing w:after="0" w:line="276" w:lineRule="auto"/>
              <w:jc w:val="left"/>
              <w:rPr>
                <w:sz w:val="18"/>
                <w:szCs w:val="18"/>
              </w:rPr>
            </w:pPr>
            <w:r>
              <w:rPr>
                <w:sz w:val="18"/>
                <w:szCs w:val="20"/>
              </w:rPr>
              <w:t xml:space="preserve">TODAS (0) ou uma de seis: Pendente Avaliação Relatório de Desvios, Pendente Plano Ação Corretiva, Pendente Monitoramento do Plano Ação Corretiva, Aprovado Plano Ação Corretiva, Pendente Monitoramento do Plano Ação Preventiva, Aprovado Plano Ação Preventiva. Não oferece Finalizado, Cancelado, as situações iniciais nem Reprovado Rodada 1 (CT-GQ-N13-02; DV-GQ-028): as seis opções filtram e a contagem confere, exceto "Aprovado Plano Ação Preventiva", que devolve vazio. Não oferece Finalizado, Cancelado, Pendente Registro, Pré Avaliação, Responsável Área nem CAPA.</w:t>
            </w:r>
          </w:p>
        </w:tc>
        <w:tc>
          <w:tcPr>
            <w:tcW w:w="3428" w:type="dxa"/>
          </w:tcPr>
          <w:p>
            <w:pPr>
              <w:widowControl/>
              <w:spacing w:after="0" w:line="276" w:lineRule="auto"/>
              <w:jc w:val="left"/>
              <w:rPr>
                <w:sz w:val="18"/>
                <w:szCs w:val="18"/>
              </w:rPr>
            </w:pPr>
            <w:r>
              <w:rPr>
                <w:sz w:val="18"/>
                <w:szCs w:val="20"/>
              </w:rPr>
              <w:t xml:space="preserve">Index.cshtml:34-40; Bloco2/Models/AcompanhamentoRNCIndexModel.cs:19-37</w:t>
            </w:r>
          </w:p>
        </w:tc>
      </w:tr>
      <w:tr>
        <w:trPr>
          <w:cantSplit/>
        </w:trPr>
        <w:tc>
          <w:tcPr>
            <w:tcW w:w="1121" w:type="dxa"/>
          </w:tcPr>
          <w:p>
            <w:pPr>
              <w:widowControl/>
              <w:spacing w:after="0" w:line="276" w:lineRule="auto"/>
              <w:jc w:val="left"/>
              <w:rPr>
                <w:sz w:val="18"/>
                <w:szCs w:val="18"/>
              </w:rPr>
            </w:pPr>
            <w:r>
              <w:rPr>
                <w:sz w:val="18"/>
                <w:szCs w:val="20"/>
              </w:rPr>
              <w:t xml:space="preserve">Faixa de erro</w:t>
            </w:r>
          </w:p>
        </w:tc>
        <w:tc>
          <w:tcPr>
            <w:tcW w:w="1097" w:type="dxa"/>
          </w:tcPr>
          <w:p>
            <w:pPr>
              <w:widowControl/>
              <w:spacing w:after="0" w:line="276" w:lineRule="auto"/>
              <w:jc w:val="left"/>
              <w:rPr>
                <w:sz w:val="18"/>
                <w:szCs w:val="18"/>
              </w:rPr>
            </w:pPr>
            <w:r>
              <w:rPr>
                <w:sz w:val="18"/>
                <w:szCs w:val="20"/>
              </w:rPr>
              <w:t xml:space="preserve">Mensagem</w:t>
            </w:r>
          </w:p>
        </w:tc>
        <w:tc>
          <w:tcPr>
            <w:tcW w:w="1456" w:type="dxa"/>
          </w:tcPr>
          <w:p>
            <w:pPr>
              <w:widowControl/>
              <w:spacing w:after="0" w:line="276" w:lineRule="auto"/>
              <w:jc w:val="left"/>
              <w:rPr>
                <w:sz w:val="18"/>
                <w:szCs w:val="18"/>
              </w:rPr>
            </w:pPr>
            <w:r>
              <w:rPr>
                <w:sz w:val="18"/>
                <w:szCs w:val="20"/>
              </w:rPr>
              <w:t xml:space="preserve">Não se aplica</w:t>
            </w:r>
          </w:p>
        </w:tc>
        <w:tc>
          <w:tcPr>
            <w:tcW w:w="2529" w:type="dxa"/>
          </w:tcPr>
          <w:p>
            <w:pPr>
              <w:widowControl/>
              <w:spacing w:after="0" w:line="276" w:lineRule="auto"/>
              <w:jc w:val="left"/>
              <w:rPr>
                <w:sz w:val="18"/>
                <w:szCs w:val="18"/>
              </w:rPr>
            </w:pPr>
            <w:r>
              <w:rPr>
                <w:sz w:val="18"/>
                <w:szCs w:val="20"/>
              </w:rPr>
              <w:t xml:space="preserve">Mostra "Preencha o Período."</w:t>
            </w:r>
          </w:p>
        </w:tc>
        <w:tc>
          <w:tcPr>
            <w:tcW w:w="3428" w:type="dxa"/>
          </w:tcPr>
          <w:p>
            <w:pPr>
              <w:widowControl/>
              <w:spacing w:after="0" w:line="276" w:lineRule="auto"/>
              <w:jc w:val="left"/>
              <w:rPr>
                <w:sz w:val="18"/>
                <w:szCs w:val="18"/>
              </w:rPr>
            </w:pPr>
            <w:r>
              <w:rPr>
                <w:sz w:val="18"/>
                <w:szCs w:val="20"/>
              </w:rPr>
              <w:t xml:space="preserve">Index.cshtml:19; AcompanhamentoRNCIndex.js:20-21</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Colunas do relatório (PDF)</w:t>
      </w:r>
    </w:p>
    <w:tbl>
      <w:tblPr>
        <w:tblStyle w:val="Tabelacomgrade"/>
        <w:tblW w:w="9631" w:type="dxa"/>
        <w:tblLayout w:type="fixed"/>
        <w:tblLook w:val="04A0" w:firstRow="1" w:lastRow="0" w:firstColumn="1" w:lastColumn="0" w:noHBand="0" w:noVBand="1"/>
      </w:tblPr>
      <w:tblGrid>
        <w:gridCol w:w="1512"/>
        <w:gridCol w:w="873"/>
        <w:gridCol w:w="1402"/>
        <w:gridCol w:w="2610"/>
        <w:gridCol w:w="3234"/>
      </w:tblGrid>
      <w:tr>
        <w:trPr>
          <w:tblHeader/>
          <w:cantSplit/>
        </w:trPr>
        <w:tc>
          <w:tcPr>
            <w:tcW w:w="15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no relatório</w:t>
            </w:r>
          </w:p>
        </w:tc>
        <w:tc>
          <w:tcPr>
            <w:tcW w:w="8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26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2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r>
      <w:tr>
        <w:trPr>
          <w:cantSplit/>
        </w:trPr>
        <w:tc>
          <w:tcPr>
            <w:tcW w:w="1512" w:type="dxa"/>
          </w:tcPr>
          <w:p>
            <w:pPr>
              <w:widowControl/>
              <w:spacing w:after="0" w:line="276" w:lineRule="auto"/>
              <w:jc w:val="left"/>
              <w:rPr>
                <w:sz w:val="18"/>
                <w:szCs w:val="18"/>
              </w:rPr>
            </w:pPr>
            <w:r>
              <w:rPr>
                <w:sz w:val="18"/>
                <w:szCs w:val="20"/>
              </w:rPr>
              <w:t xml:space="preserve">Cabeçalho: título</w:t>
            </w:r>
          </w:p>
        </w:tc>
        <w:tc>
          <w:tcPr>
            <w:tcW w:w="873" w:type="dxa"/>
          </w:tcPr>
          <w:p>
            <w:pPr>
              <w:widowControl/>
              <w:spacing w:after="0" w:line="276" w:lineRule="auto"/>
              <w:jc w:val="left"/>
              <w:rPr>
                <w:sz w:val="18"/>
                <w:szCs w:val="18"/>
              </w:rPr>
            </w:pPr>
            <w:r>
              <w:rPr>
                <w:sz w:val="18"/>
                <w:szCs w:val="20"/>
              </w:rPr>
              <w:t xml:space="preserve">Texto fixo</w:t>
            </w:r>
          </w:p>
        </w:tc>
        <w:tc>
          <w:tcPr>
            <w:tcW w:w="1402" w:type="dxa"/>
          </w:tcPr>
          <w:p>
            <w:pPr>
              <w:widowControl/>
              <w:spacing w:after="0" w:line="276" w:lineRule="auto"/>
              <w:jc w:val="left"/>
              <w:rPr>
                <w:sz w:val="18"/>
                <w:szCs w:val="18"/>
              </w:rPr>
            </w:pPr>
            <w:r>
              <w:rPr>
                <w:sz w:val="18"/>
                <w:szCs w:val="20"/>
              </w:rPr>
              <w:t xml:space="preserve">Não se aplica</w:t>
            </w:r>
          </w:p>
        </w:tc>
        <w:tc>
          <w:tcPr>
            <w:tcW w:w="2610" w:type="dxa"/>
          </w:tcPr>
          <w:p>
            <w:pPr>
              <w:widowControl/>
              <w:spacing w:after="0" w:line="276" w:lineRule="auto"/>
              <w:jc w:val="left"/>
              <w:rPr>
                <w:sz w:val="18"/>
                <w:szCs w:val="18"/>
              </w:rPr>
            </w:pPr>
            <w:r>
              <w:rPr>
                <w:sz w:val="18"/>
                <w:szCs w:val="20"/>
              </w:rPr>
              <w:t xml:space="preserve">PLANILHA PARA ACOMPANHAMENTO DAS NÃO CONFORMIDADES</w:t>
            </w:r>
          </w:p>
        </w:tc>
        <w:tc>
          <w:tcPr>
            <w:tcW w:w="3234" w:type="dxa"/>
          </w:tcPr>
          <w:p>
            <w:pPr>
              <w:widowControl/>
              <w:spacing w:after="0" w:line="276" w:lineRule="auto"/>
              <w:jc w:val="left"/>
              <w:rPr>
                <w:sz w:val="18"/>
                <w:szCs w:val="18"/>
              </w:rPr>
            </w:pPr>
            <w:r>
              <w:rPr>
                <w:sz w:val="18"/>
                <w:szCs w:val="20"/>
              </w:rPr>
              <w:t xml:space="preserve">Reports/RNCAcompanhamentoRelatorio.cs:41</w:t>
            </w:r>
          </w:p>
        </w:tc>
      </w:tr>
      <w:tr>
        <w:trPr>
          <w:cantSplit/>
        </w:trPr>
        <w:tc>
          <w:tcPr>
            <w:tcW w:w="1512" w:type="dxa"/>
          </w:tcPr>
          <w:p>
            <w:pPr>
              <w:widowControl/>
              <w:spacing w:after="0" w:line="276" w:lineRule="auto"/>
              <w:jc w:val="left"/>
              <w:rPr>
                <w:sz w:val="18"/>
                <w:szCs w:val="18"/>
              </w:rPr>
            </w:pPr>
            <w:r>
              <w:rPr>
                <w:sz w:val="18"/>
                <w:szCs w:val="20"/>
              </w:rPr>
              <w:t xml:space="preserve">Cabeçalho: cliente e logotipo</w:t>
            </w:r>
          </w:p>
        </w:tc>
        <w:tc>
          <w:tcPr>
            <w:tcW w:w="873" w:type="dxa"/>
          </w:tcPr>
          <w:p>
            <w:pPr>
              <w:widowControl/>
              <w:spacing w:after="0" w:line="276" w:lineRule="auto"/>
              <w:jc w:val="left"/>
              <w:rPr>
                <w:sz w:val="18"/>
                <w:szCs w:val="18"/>
              </w:rPr>
            </w:pPr>
            <w:r>
              <w:rPr>
                <w:sz w:val="18"/>
                <w:szCs w:val="20"/>
              </w:rPr>
              <w:t xml:space="preserve">Texto e imagem</w:t>
            </w:r>
          </w:p>
        </w:tc>
        <w:tc>
          <w:tcPr>
            <w:tcW w:w="1402" w:type="dxa"/>
          </w:tcPr>
          <w:p>
            <w:pPr>
              <w:widowControl/>
              <w:spacing w:after="0" w:line="276" w:lineRule="auto"/>
              <w:jc w:val="left"/>
              <w:rPr>
                <w:sz w:val="18"/>
                <w:szCs w:val="18"/>
              </w:rPr>
            </w:pPr>
            <w:r>
              <w:rPr>
                <w:sz w:val="18"/>
                <w:szCs w:val="20"/>
              </w:rPr>
              <w:t xml:space="preserve">Não se aplica</w:t>
            </w:r>
          </w:p>
        </w:tc>
        <w:tc>
          <w:tcPr>
            <w:tcW w:w="2610" w:type="dxa"/>
          </w:tcPr>
          <w:p>
            <w:pPr>
              <w:widowControl/>
              <w:spacing w:after="0" w:line="276" w:lineRule="auto"/>
              <w:jc w:val="left"/>
              <w:rPr>
                <w:sz w:val="18"/>
                <w:szCs w:val="18"/>
              </w:rPr>
            </w:pPr>
            <w:r>
              <w:rPr>
                <w:sz w:val="18"/>
                <w:szCs w:val="20"/>
              </w:rPr>
              <w:t xml:space="preserve">Vêm da configuração do cliente no Principal</w:t>
            </w:r>
          </w:p>
        </w:tc>
        <w:tc>
          <w:tcPr>
            <w:tcW w:w="3234" w:type="dxa"/>
          </w:tcPr>
          <w:p>
            <w:pPr>
              <w:widowControl/>
              <w:spacing w:after="0" w:line="276" w:lineRule="auto"/>
              <w:jc w:val="left"/>
              <w:rPr>
                <w:sz w:val="18"/>
                <w:szCs w:val="18"/>
              </w:rPr>
            </w:pPr>
            <w:r>
              <w:rPr>
                <w:sz w:val="18"/>
                <w:szCs w:val="20"/>
              </w:rPr>
              <w:t xml:space="preserve">Reports/RNCAcompanhamentoRelatorio.cs:39-43; UI/Controllers/Services/ObterRelatorioComConfiguracaoClienteService.cs:53-69</w:t>
            </w:r>
          </w:p>
        </w:tc>
      </w:tr>
      <w:tr>
        <w:trPr>
          <w:cantSplit/>
        </w:trPr>
        <w:tc>
          <w:tcPr>
            <w:tcW w:w="1512" w:type="dxa"/>
          </w:tcPr>
          <w:p>
            <w:pPr>
              <w:widowControl/>
              <w:spacing w:after="0" w:line="276" w:lineRule="auto"/>
              <w:jc w:val="left"/>
              <w:rPr>
                <w:sz w:val="18"/>
                <w:szCs w:val="18"/>
              </w:rPr>
            </w:pPr>
            <w:r>
              <w:rPr>
                <w:sz w:val="18"/>
                <w:szCs w:val="20"/>
              </w:rPr>
              <w:t xml:space="preserve">Cabeçalho: "Período: dd/mm/aaaa até dd/mm/aaaa"</w:t>
            </w:r>
          </w:p>
        </w:tc>
        <w:tc>
          <w:tcPr>
            <w:tcW w:w="873" w:type="dxa"/>
          </w:tcPr>
          <w:p>
            <w:pPr>
              <w:widowControl/>
              <w:spacing w:after="0" w:line="276" w:lineRule="auto"/>
              <w:jc w:val="left"/>
              <w:rPr>
                <w:sz w:val="18"/>
                <w:szCs w:val="18"/>
              </w:rPr>
            </w:pPr>
            <w:r>
              <w:rPr>
                <w:sz w:val="18"/>
                <w:szCs w:val="20"/>
              </w:rPr>
              <w:t xml:space="preserve">Texto</w:t>
            </w:r>
          </w:p>
        </w:tc>
        <w:tc>
          <w:tcPr>
            <w:tcW w:w="1402" w:type="dxa"/>
          </w:tcPr>
          <w:p>
            <w:pPr>
              <w:widowControl/>
              <w:spacing w:after="0" w:line="276" w:lineRule="auto"/>
              <w:jc w:val="left"/>
              <w:rPr>
                <w:sz w:val="18"/>
                <w:szCs w:val="18"/>
              </w:rPr>
            </w:pPr>
            <w:r>
              <w:rPr>
                <w:sz w:val="18"/>
                <w:szCs w:val="20"/>
              </w:rPr>
              <w:t xml:space="preserve">Não se aplica</w:t>
            </w:r>
          </w:p>
        </w:tc>
        <w:tc>
          <w:tcPr>
            <w:tcW w:w="2610" w:type="dxa"/>
          </w:tcPr>
          <w:p>
            <w:pPr>
              <w:widowControl/>
              <w:spacing w:after="0" w:line="276" w:lineRule="auto"/>
              <w:jc w:val="left"/>
              <w:rPr>
                <w:sz w:val="18"/>
                <w:szCs w:val="18"/>
              </w:rPr>
            </w:pPr>
            <w:r>
              <w:rPr>
                <w:sz w:val="18"/>
                <w:szCs w:val="20"/>
              </w:rPr>
              <w:t xml:space="preserve">Datas informadas na tela, no formato do servidor</w:t>
            </w:r>
          </w:p>
        </w:tc>
        <w:tc>
          <w:tcPr>
            <w:tcW w:w="3234" w:type="dxa"/>
          </w:tcPr>
          <w:p>
            <w:pPr>
              <w:widowControl/>
              <w:spacing w:after="0" w:line="276" w:lineRule="auto"/>
              <w:jc w:val="left"/>
              <w:rPr>
                <w:sz w:val="18"/>
                <w:szCs w:val="18"/>
              </w:rPr>
            </w:pPr>
            <w:r>
              <w:rPr>
                <w:sz w:val="18"/>
                <w:szCs w:val="20"/>
              </w:rPr>
              <w:t xml:space="preserve">AcompanhamentoRNCController.cs:58-59; Reports/RNCAcompanhamentoRelatorio.cs:43-44; AcompanhamentoRNC.rdlc (parâmetros DataIni e DataFim)</w:t>
            </w:r>
          </w:p>
        </w:tc>
      </w:tr>
      <w:tr>
        <w:trPr>
          <w:cantSplit/>
        </w:trPr>
        <w:tc>
          <w:tcPr>
            <w:tcW w:w="1512" w:type="dxa"/>
          </w:tcPr>
          <w:p>
            <w:pPr>
              <w:widowControl/>
              <w:spacing w:after="0" w:line="276" w:lineRule="auto"/>
              <w:jc w:val="left"/>
              <w:rPr>
                <w:sz w:val="18"/>
                <w:szCs w:val="18"/>
              </w:rPr>
            </w:pPr>
            <w:r>
              <w:rPr>
                <w:sz w:val="18"/>
                <w:szCs w:val="20"/>
              </w:rPr>
              <w:t xml:space="preserve">Rodapé: DATA, USUÁRIO e Página x/y</w:t>
            </w:r>
          </w:p>
        </w:tc>
        <w:tc>
          <w:tcPr>
            <w:tcW w:w="873" w:type="dxa"/>
          </w:tcPr>
          <w:p>
            <w:pPr>
              <w:widowControl/>
              <w:spacing w:after="0" w:line="276" w:lineRule="auto"/>
              <w:jc w:val="left"/>
              <w:rPr>
                <w:sz w:val="18"/>
                <w:szCs w:val="18"/>
              </w:rPr>
            </w:pPr>
            <w:r>
              <w:rPr>
                <w:sz w:val="18"/>
                <w:szCs w:val="20"/>
              </w:rPr>
              <w:t xml:space="preserve">Texto</w:t>
            </w:r>
          </w:p>
        </w:tc>
        <w:tc>
          <w:tcPr>
            <w:tcW w:w="1402" w:type="dxa"/>
          </w:tcPr>
          <w:p>
            <w:pPr>
              <w:widowControl/>
              <w:spacing w:after="0" w:line="276" w:lineRule="auto"/>
              <w:jc w:val="left"/>
              <w:rPr>
                <w:sz w:val="18"/>
                <w:szCs w:val="18"/>
              </w:rPr>
            </w:pPr>
            <w:r>
              <w:rPr>
                <w:sz w:val="18"/>
                <w:szCs w:val="20"/>
              </w:rPr>
              <w:t xml:space="preserve">Não se aplica</w:t>
            </w:r>
          </w:p>
        </w:tc>
        <w:tc>
          <w:tcPr>
            <w:tcW w:w="2610" w:type="dxa"/>
          </w:tcPr>
          <w:p>
            <w:pPr>
              <w:widowControl/>
              <w:spacing w:after="0" w:line="276" w:lineRule="auto"/>
              <w:jc w:val="left"/>
              <w:rPr>
                <w:sz w:val="18"/>
                <w:szCs w:val="18"/>
              </w:rPr>
            </w:pPr>
            <w:r>
              <w:rPr>
                <w:sz w:val="18"/>
                <w:szCs w:val="20"/>
              </w:rPr>
              <w:t xml:space="preserve">Data e hora da impressão, nome de quem imprimiu e paginação Rodada 1 (CT-GQ-025; DV-GQ-034): a data e a hora de impressão saíram no formato americano (10/21/2026 10:03:29 PM). O resultado situa essa data no cabeçalho; a posição no PDF fica a conferir.</w:t>
            </w:r>
          </w:p>
        </w:tc>
        <w:tc>
          <w:tcPr>
            <w:tcW w:w="3234" w:type="dxa"/>
          </w:tcPr>
          <w:p>
            <w:pPr>
              <w:widowControl/>
              <w:spacing w:after="0" w:line="276" w:lineRule="auto"/>
              <w:jc w:val="left"/>
              <w:rPr>
                <w:sz w:val="18"/>
                <w:szCs w:val="18"/>
              </w:rPr>
            </w:pPr>
            <w:r>
              <w:rPr>
                <w:sz w:val="18"/>
                <w:szCs w:val="20"/>
              </w:rPr>
              <w:t xml:space="preserve">AcompanhamentoRNC.rdlc (campos Now(), Usuario e PageNumber)</w:t>
            </w:r>
          </w:p>
        </w:tc>
      </w:tr>
      <w:tr>
        <w:trPr>
          <w:cantSplit/>
        </w:trPr>
        <w:tc>
          <w:tcPr>
            <w:tcW w:w="1512" w:type="dxa"/>
          </w:tcPr>
          <w:p>
            <w:pPr>
              <w:widowControl/>
              <w:spacing w:after="0" w:line="276" w:lineRule="auto"/>
              <w:jc w:val="left"/>
              <w:rPr>
                <w:sz w:val="18"/>
                <w:szCs w:val="18"/>
              </w:rPr>
            </w:pPr>
            <w:r>
              <w:rPr>
                <w:sz w:val="18"/>
                <w:szCs w:val="20"/>
              </w:rPr>
              <w:t xml:space="preserve">Nº RNC</w:t>
            </w:r>
          </w:p>
        </w:tc>
        <w:tc>
          <w:tcPr>
            <w:tcW w:w="873" w:type="dxa"/>
          </w:tcPr>
          <w:p>
            <w:pPr>
              <w:widowControl/>
              <w:spacing w:after="0" w:line="276" w:lineRule="auto"/>
              <w:jc w:val="left"/>
              <w:rPr>
                <w:sz w:val="18"/>
                <w:szCs w:val="18"/>
              </w:rPr>
            </w:pPr>
            <w:r>
              <w:rPr>
                <w:sz w:val="18"/>
                <w:szCs w:val="20"/>
              </w:rPr>
              <w:t xml:space="preserve">Texto</w:t>
            </w:r>
          </w:p>
        </w:tc>
        <w:tc>
          <w:tcPr>
            <w:tcW w:w="1402" w:type="dxa"/>
          </w:tcPr>
          <w:p>
            <w:pPr>
              <w:widowControl/>
              <w:spacing w:after="0" w:line="276" w:lineRule="auto"/>
              <w:jc w:val="left"/>
              <w:rPr>
                <w:sz w:val="18"/>
                <w:szCs w:val="18"/>
              </w:rPr>
            </w:pPr>
            <w:r>
              <w:rPr>
                <w:sz w:val="18"/>
                <w:szCs w:val="20"/>
              </w:rPr>
              <w:t xml:space="preserve">Não se aplica</w:t>
            </w:r>
          </w:p>
        </w:tc>
        <w:tc>
          <w:tcPr>
            <w:tcW w:w="2610" w:type="dxa"/>
          </w:tcPr>
          <w:p>
            <w:pPr>
              <w:widowControl/>
              <w:spacing w:after="0" w:line="276" w:lineRule="auto"/>
              <w:jc w:val="left"/>
              <w:rPr>
                <w:sz w:val="18"/>
                <w:szCs w:val="18"/>
              </w:rPr>
            </w:pPr>
            <w:r>
              <w:rPr>
                <w:sz w:val="18"/>
                <w:szCs w:val="20"/>
              </w:rPr>
              <w:t xml:space="preserve">Número do desvio com o ano</w:t>
            </w:r>
          </w:p>
        </w:tc>
        <w:tc>
          <w:tcPr>
            <w:tcW w:w="3234" w:type="dxa"/>
          </w:tcPr>
          <w:p>
            <w:pPr>
              <w:widowControl/>
              <w:spacing w:after="0" w:line="276" w:lineRule="auto"/>
              <w:jc w:val="left"/>
              <w:rPr>
                <w:sz w:val="18"/>
                <w:szCs w:val="18"/>
              </w:rPr>
            </w:pPr>
            <w:r>
              <w:rPr>
                <w:sz w:val="18"/>
                <w:szCs w:val="20"/>
              </w:rPr>
              <w:t xml:space="preserve">Reports/DadosRNCFactory.cs:283</w:t>
            </w:r>
          </w:p>
        </w:tc>
      </w:tr>
      <w:tr>
        <w:trPr>
          <w:cantSplit/>
        </w:trPr>
        <w:tc>
          <w:tcPr>
            <w:tcW w:w="1512" w:type="dxa"/>
          </w:tcPr>
          <w:p>
            <w:pPr>
              <w:widowControl/>
              <w:spacing w:after="0" w:line="276" w:lineRule="auto"/>
              <w:jc w:val="left"/>
              <w:rPr>
                <w:sz w:val="18"/>
                <w:szCs w:val="18"/>
              </w:rPr>
            </w:pPr>
            <w:r>
              <w:rPr>
                <w:sz w:val="18"/>
                <w:szCs w:val="20"/>
              </w:rPr>
              <w:t xml:space="preserve">MEIO DETECÇÃO</w:t>
            </w:r>
          </w:p>
        </w:tc>
        <w:tc>
          <w:tcPr>
            <w:tcW w:w="873" w:type="dxa"/>
          </w:tcPr>
          <w:p>
            <w:pPr>
              <w:widowControl/>
              <w:spacing w:after="0" w:line="276" w:lineRule="auto"/>
              <w:jc w:val="left"/>
              <w:rPr>
                <w:sz w:val="18"/>
                <w:szCs w:val="18"/>
              </w:rPr>
            </w:pPr>
            <w:r>
              <w:rPr>
                <w:sz w:val="18"/>
                <w:szCs w:val="20"/>
              </w:rPr>
              <w:t xml:space="preserve">Texto</w:t>
            </w:r>
          </w:p>
        </w:tc>
        <w:tc>
          <w:tcPr>
            <w:tcW w:w="1402" w:type="dxa"/>
          </w:tcPr>
          <w:p>
            <w:pPr>
              <w:widowControl/>
              <w:spacing w:after="0" w:line="276" w:lineRule="auto"/>
              <w:jc w:val="left"/>
              <w:rPr>
                <w:sz w:val="18"/>
                <w:szCs w:val="18"/>
              </w:rPr>
            </w:pPr>
            <w:r>
              <w:rPr>
                <w:sz w:val="18"/>
                <w:szCs w:val="20"/>
              </w:rPr>
              <w:t xml:space="preserve">Não se aplica</w:t>
            </w:r>
          </w:p>
        </w:tc>
        <w:tc>
          <w:tcPr>
            <w:tcW w:w="2610" w:type="dxa"/>
          </w:tcPr>
          <w:p>
            <w:pPr>
              <w:widowControl/>
              <w:spacing w:after="0" w:line="276" w:lineRule="auto"/>
              <w:jc w:val="left"/>
              <w:rPr>
                <w:sz w:val="18"/>
                <w:szCs w:val="18"/>
              </w:rPr>
            </w:pPr>
            <w:r>
              <w:rPr>
                <w:sz w:val="18"/>
                <w:szCs w:val="20"/>
              </w:rPr>
              <w:t xml:space="preserve">Descrição do método de detecção, com " / " no lugar de "/"</w:t>
            </w:r>
          </w:p>
        </w:tc>
        <w:tc>
          <w:tcPr>
            <w:tcW w:w="3234" w:type="dxa"/>
          </w:tcPr>
          <w:p>
            <w:pPr>
              <w:widowControl/>
              <w:spacing w:after="0" w:line="276" w:lineRule="auto"/>
              <w:jc w:val="left"/>
              <w:rPr>
                <w:sz w:val="18"/>
                <w:szCs w:val="18"/>
              </w:rPr>
            </w:pPr>
            <w:r>
              <w:rPr>
                <w:sz w:val="18"/>
                <w:szCs w:val="20"/>
              </w:rPr>
              <w:t xml:space="preserve">Reports/DadosRNCFactory.cs:285</w:t>
            </w:r>
          </w:p>
        </w:tc>
      </w:tr>
      <w:tr>
        <w:trPr>
          <w:cantSplit/>
        </w:trPr>
        <w:tc>
          <w:tcPr>
            <w:tcW w:w="1512" w:type="dxa"/>
          </w:tcPr>
          <w:p>
            <w:pPr>
              <w:widowControl/>
              <w:spacing w:after="0" w:line="276" w:lineRule="auto"/>
              <w:jc w:val="left"/>
              <w:rPr>
                <w:sz w:val="18"/>
                <w:szCs w:val="18"/>
              </w:rPr>
            </w:pPr>
            <w:r>
              <w:rPr>
                <w:sz w:val="18"/>
                <w:szCs w:val="20"/>
              </w:rPr>
              <w:t xml:space="preserve">TÓPICO DA NÃO CONFORMIDADE</w:t>
            </w:r>
          </w:p>
        </w:tc>
        <w:tc>
          <w:tcPr>
            <w:tcW w:w="873" w:type="dxa"/>
          </w:tcPr>
          <w:p>
            <w:pPr>
              <w:widowControl/>
              <w:spacing w:after="0" w:line="276" w:lineRule="auto"/>
              <w:jc w:val="left"/>
              <w:rPr>
                <w:sz w:val="18"/>
                <w:szCs w:val="18"/>
              </w:rPr>
            </w:pPr>
            <w:r>
              <w:rPr>
                <w:sz w:val="18"/>
                <w:szCs w:val="20"/>
              </w:rPr>
              <w:t xml:space="preserve">Texto</w:t>
            </w:r>
          </w:p>
        </w:tc>
        <w:tc>
          <w:tcPr>
            <w:tcW w:w="1402" w:type="dxa"/>
          </w:tcPr>
          <w:p>
            <w:pPr>
              <w:widowControl/>
              <w:spacing w:after="0" w:line="276" w:lineRule="auto"/>
              <w:jc w:val="left"/>
              <w:rPr>
                <w:sz w:val="18"/>
                <w:szCs w:val="18"/>
              </w:rPr>
            </w:pPr>
            <w:r>
              <w:rPr>
                <w:sz w:val="18"/>
                <w:szCs w:val="20"/>
              </w:rPr>
              <w:t xml:space="preserve">Não se aplica</w:t>
            </w:r>
          </w:p>
        </w:tc>
        <w:tc>
          <w:tcPr>
            <w:tcW w:w="2610" w:type="dxa"/>
          </w:tcPr>
          <w:p>
            <w:pPr>
              <w:widowControl/>
              <w:spacing w:after="0" w:line="276" w:lineRule="auto"/>
              <w:jc w:val="left"/>
              <w:rPr>
                <w:sz w:val="18"/>
                <w:szCs w:val="18"/>
              </w:rPr>
            </w:pPr>
            <w:r>
              <w:rPr>
                <w:sz w:val="18"/>
                <w:szCs w:val="20"/>
              </w:rPr>
              <w:t xml:space="preserve">Descrição do desvio</w:t>
            </w:r>
          </w:p>
        </w:tc>
        <w:tc>
          <w:tcPr>
            <w:tcW w:w="3234" w:type="dxa"/>
          </w:tcPr>
          <w:p>
            <w:pPr>
              <w:widowControl/>
              <w:spacing w:after="0" w:line="276" w:lineRule="auto"/>
              <w:jc w:val="left"/>
              <w:rPr>
                <w:sz w:val="18"/>
                <w:szCs w:val="18"/>
              </w:rPr>
            </w:pPr>
            <w:r>
              <w:rPr>
                <w:sz w:val="18"/>
                <w:szCs w:val="20"/>
              </w:rPr>
              <w:t xml:space="preserve">Reports/DadosRNCFactory.cs:284</w:t>
            </w:r>
          </w:p>
        </w:tc>
      </w:tr>
      <w:tr>
        <w:trPr>
          <w:cantSplit/>
        </w:trPr>
        <w:tc>
          <w:tcPr>
            <w:tcW w:w="1512" w:type="dxa"/>
          </w:tcPr>
          <w:p>
            <w:pPr>
              <w:widowControl/>
              <w:spacing w:after="0" w:line="276" w:lineRule="auto"/>
              <w:jc w:val="left"/>
              <w:rPr>
                <w:sz w:val="18"/>
                <w:szCs w:val="18"/>
              </w:rPr>
            </w:pPr>
            <w:r>
              <w:rPr>
                <w:sz w:val="18"/>
                <w:szCs w:val="20"/>
              </w:rPr>
              <w:t xml:space="preserve">SETOR SOLICITANTE</w:t>
            </w:r>
          </w:p>
        </w:tc>
        <w:tc>
          <w:tcPr>
            <w:tcW w:w="873" w:type="dxa"/>
          </w:tcPr>
          <w:p>
            <w:pPr>
              <w:widowControl/>
              <w:spacing w:after="0" w:line="276" w:lineRule="auto"/>
              <w:jc w:val="left"/>
              <w:rPr>
                <w:sz w:val="18"/>
                <w:szCs w:val="18"/>
              </w:rPr>
            </w:pPr>
            <w:r>
              <w:rPr>
                <w:sz w:val="18"/>
                <w:szCs w:val="20"/>
              </w:rPr>
              <w:t xml:space="preserve">Texto</w:t>
            </w:r>
          </w:p>
        </w:tc>
        <w:tc>
          <w:tcPr>
            <w:tcW w:w="1402" w:type="dxa"/>
          </w:tcPr>
          <w:p>
            <w:pPr>
              <w:widowControl/>
              <w:spacing w:after="0" w:line="276" w:lineRule="auto"/>
              <w:jc w:val="left"/>
              <w:rPr>
                <w:sz w:val="18"/>
                <w:szCs w:val="18"/>
              </w:rPr>
            </w:pPr>
            <w:r>
              <w:rPr>
                <w:sz w:val="18"/>
                <w:szCs w:val="20"/>
              </w:rPr>
              <w:t xml:space="preserve">Não se aplica</w:t>
            </w:r>
          </w:p>
        </w:tc>
        <w:tc>
          <w:tcPr>
            <w:tcW w:w="2610" w:type="dxa"/>
          </w:tcPr>
          <w:p>
            <w:pPr>
              <w:widowControl/>
              <w:spacing w:after="0" w:line="276" w:lineRule="auto"/>
              <w:jc w:val="left"/>
              <w:rPr>
                <w:sz w:val="18"/>
                <w:szCs w:val="18"/>
              </w:rPr>
            </w:pPr>
            <w:r>
              <w:rPr>
                <w:sz w:val="18"/>
                <w:szCs w:val="20"/>
              </w:rPr>
              <w:t xml:space="preserve">Área do responsável do desvio (NomeAreaResponsavel). Os setores envolvidos pela pré-avaliação não são usados (código comentado)</w:t>
            </w:r>
          </w:p>
        </w:tc>
        <w:tc>
          <w:tcPr>
            <w:tcW w:w="3234" w:type="dxa"/>
          </w:tcPr>
          <w:p>
            <w:pPr>
              <w:widowControl/>
              <w:spacing w:after="0" w:line="276" w:lineRule="auto"/>
              <w:jc w:val="left"/>
              <w:rPr>
                <w:sz w:val="18"/>
                <w:szCs w:val="18"/>
              </w:rPr>
            </w:pPr>
            <w:r>
              <w:rPr>
                <w:sz w:val="18"/>
                <w:szCs w:val="20"/>
              </w:rPr>
              <w:t xml:space="preserve">Reports/DadosRNCFactory.cs:266-273,287</w:t>
            </w:r>
          </w:p>
        </w:tc>
      </w:tr>
      <w:tr>
        <w:trPr>
          <w:cantSplit/>
        </w:trPr>
        <w:tc>
          <w:tcPr>
            <w:tcW w:w="1512" w:type="dxa"/>
          </w:tcPr>
          <w:p>
            <w:pPr>
              <w:widowControl/>
              <w:spacing w:after="0" w:line="276" w:lineRule="auto"/>
              <w:jc w:val="left"/>
              <w:rPr>
                <w:sz w:val="18"/>
                <w:szCs w:val="18"/>
              </w:rPr>
            </w:pPr>
            <w:r>
              <w:rPr>
                <w:sz w:val="18"/>
                <w:szCs w:val="20"/>
              </w:rPr>
              <w:t xml:space="preserve">GRAU CRITICIDADE</w:t>
            </w:r>
          </w:p>
        </w:tc>
        <w:tc>
          <w:tcPr>
            <w:tcW w:w="873" w:type="dxa"/>
          </w:tcPr>
          <w:p>
            <w:pPr>
              <w:widowControl/>
              <w:spacing w:after="0" w:line="276" w:lineRule="auto"/>
              <w:jc w:val="left"/>
              <w:rPr>
                <w:sz w:val="18"/>
                <w:szCs w:val="18"/>
              </w:rPr>
            </w:pPr>
            <w:r>
              <w:rPr>
                <w:sz w:val="18"/>
                <w:szCs w:val="20"/>
              </w:rPr>
              <w:t xml:space="preserve">Texto</w:t>
            </w:r>
          </w:p>
        </w:tc>
        <w:tc>
          <w:tcPr>
            <w:tcW w:w="1402" w:type="dxa"/>
          </w:tcPr>
          <w:p>
            <w:pPr>
              <w:widowControl/>
              <w:spacing w:after="0" w:line="276" w:lineRule="auto"/>
              <w:jc w:val="left"/>
              <w:rPr>
                <w:sz w:val="18"/>
                <w:szCs w:val="18"/>
              </w:rPr>
            </w:pPr>
            <w:r>
              <w:rPr>
                <w:sz w:val="18"/>
                <w:szCs w:val="20"/>
              </w:rPr>
              <w:t xml:space="preserve">Não se aplica</w:t>
            </w:r>
          </w:p>
        </w:tc>
        <w:tc>
          <w:tcPr>
            <w:tcW w:w="2610" w:type="dxa"/>
          </w:tcPr>
          <w:p>
            <w:pPr>
              <w:widowControl/>
              <w:spacing w:after="0" w:line="276" w:lineRule="auto"/>
              <w:jc w:val="left"/>
              <w:rPr>
                <w:sz w:val="18"/>
                <w:szCs w:val="18"/>
              </w:rPr>
            </w:pPr>
            <w:r>
              <w:rPr>
                <w:sz w:val="18"/>
                <w:szCs w:val="20"/>
              </w:rPr>
              <w:t xml:space="preserve">Sempre em branco: o código cria o texto vazio e nunca o preenche, embora o Relatório de CAPA registre a criticidade Rodada 1 (CT-GQ-N13-06; DV-GQ-031): confirmado em branco, também para o CAPA crítico (038/26) e o menor (039/26).</w:t>
            </w:r>
          </w:p>
        </w:tc>
        <w:tc>
          <w:tcPr>
            <w:tcW w:w="3234" w:type="dxa"/>
          </w:tcPr>
          <w:p>
            <w:pPr>
              <w:widowControl/>
              <w:spacing w:after="0" w:line="276" w:lineRule="auto"/>
              <w:jc w:val="left"/>
              <w:rPr>
                <w:sz w:val="18"/>
                <w:szCs w:val="18"/>
              </w:rPr>
            </w:pPr>
            <w:r>
              <w:rPr>
                <w:sz w:val="18"/>
                <w:szCs w:val="20"/>
              </w:rPr>
              <w:t xml:space="preserve">Reports/DadosRNCFactory.cs:265,286</w:t>
            </w:r>
          </w:p>
        </w:tc>
      </w:tr>
      <w:tr>
        <w:trPr>
          <w:cantSplit/>
        </w:trPr>
        <w:tc>
          <w:tcPr>
            <w:tcW w:w="1512" w:type="dxa"/>
          </w:tcPr>
          <w:p>
            <w:pPr>
              <w:widowControl/>
              <w:spacing w:after="0" w:line="276" w:lineRule="auto"/>
              <w:jc w:val="left"/>
              <w:rPr>
                <w:sz w:val="18"/>
                <w:szCs w:val="18"/>
              </w:rPr>
            </w:pPr>
            <w:r>
              <w:rPr>
                <w:sz w:val="18"/>
                <w:szCs w:val="20"/>
              </w:rPr>
              <w:t xml:space="preserve">STATUS DO RNC</w:t>
            </w:r>
          </w:p>
        </w:tc>
        <w:tc>
          <w:tcPr>
            <w:tcW w:w="873" w:type="dxa"/>
          </w:tcPr>
          <w:p>
            <w:pPr>
              <w:widowControl/>
              <w:spacing w:after="0" w:line="276" w:lineRule="auto"/>
              <w:jc w:val="left"/>
              <w:rPr>
                <w:sz w:val="18"/>
                <w:szCs w:val="18"/>
              </w:rPr>
            </w:pPr>
            <w:r>
              <w:rPr>
                <w:sz w:val="18"/>
                <w:szCs w:val="20"/>
              </w:rPr>
              <w:t xml:space="preserve">Texto</w:t>
            </w:r>
          </w:p>
        </w:tc>
        <w:tc>
          <w:tcPr>
            <w:tcW w:w="1402" w:type="dxa"/>
          </w:tcPr>
          <w:p>
            <w:pPr>
              <w:widowControl/>
              <w:spacing w:after="0" w:line="276" w:lineRule="auto"/>
              <w:jc w:val="left"/>
              <w:rPr>
                <w:sz w:val="18"/>
                <w:szCs w:val="18"/>
              </w:rPr>
            </w:pPr>
            <w:r>
              <w:rPr>
                <w:sz w:val="18"/>
                <w:szCs w:val="20"/>
              </w:rPr>
              <w:t xml:space="preserve">Não se aplica</w:t>
            </w:r>
          </w:p>
        </w:tc>
        <w:tc>
          <w:tcPr>
            <w:tcW w:w="2610" w:type="dxa"/>
          </w:tcPr>
          <w:p>
            <w:pPr>
              <w:widowControl/>
              <w:spacing w:after="0" w:line="276" w:lineRule="auto"/>
              <w:jc w:val="left"/>
              <w:rPr>
                <w:sz w:val="18"/>
                <w:szCs w:val="18"/>
              </w:rPr>
            </w:pPr>
            <w:r>
              <w:rPr>
                <w:sz w:val="18"/>
                <w:szCs w:val="20"/>
              </w:rPr>
              <w:t xml:space="preserve">Situação atual do desvio, pela descrição do enum Rodada 1 (CT-GQ-F12; DV-GQ-037): em 2 de 51 desvios lidos a situação do PDF difere da da tela (018/26 e 026/26).</w:t>
            </w:r>
          </w:p>
        </w:tc>
        <w:tc>
          <w:tcPr>
            <w:tcW w:w="3234" w:type="dxa"/>
          </w:tcPr>
          <w:p>
            <w:pPr>
              <w:widowControl/>
              <w:spacing w:after="0" w:line="276" w:lineRule="auto"/>
              <w:jc w:val="left"/>
              <w:rPr>
                <w:sz w:val="18"/>
                <w:szCs w:val="18"/>
              </w:rPr>
            </w:pPr>
            <w:r>
              <w:rPr>
                <w:sz w:val="18"/>
                <w:szCs w:val="20"/>
              </w:rPr>
              <w:t xml:space="preserve">Reports/DadosRNCFactory.cs:288</w:t>
            </w:r>
          </w:p>
        </w:tc>
      </w:tr>
      <w:tr>
        <w:trPr>
          <w:cantSplit/>
        </w:trPr>
        <w:tc>
          <w:tcPr>
            <w:tcW w:w="1512" w:type="dxa"/>
          </w:tcPr>
          <w:p>
            <w:pPr>
              <w:widowControl/>
              <w:spacing w:after="0" w:line="276" w:lineRule="auto"/>
              <w:jc w:val="left"/>
              <w:rPr>
                <w:sz w:val="18"/>
                <w:szCs w:val="18"/>
              </w:rPr>
            </w:pPr>
            <w:r>
              <w:rPr>
                <w:sz w:val="18"/>
                <w:szCs w:val="20"/>
              </w:rPr>
              <w:t xml:space="preserve">STATUS DAS AÇÕES</w:t>
            </w:r>
          </w:p>
        </w:tc>
        <w:tc>
          <w:tcPr>
            <w:tcW w:w="873" w:type="dxa"/>
          </w:tcPr>
          <w:p>
            <w:pPr>
              <w:widowControl/>
              <w:spacing w:after="0" w:line="276" w:lineRule="auto"/>
              <w:jc w:val="left"/>
              <w:rPr>
                <w:sz w:val="18"/>
                <w:szCs w:val="18"/>
              </w:rPr>
            </w:pPr>
            <w:r>
              <w:rPr>
                <w:sz w:val="18"/>
                <w:szCs w:val="20"/>
              </w:rPr>
              <w:t xml:space="preserve">Texto</w:t>
            </w:r>
          </w:p>
        </w:tc>
        <w:tc>
          <w:tcPr>
            <w:tcW w:w="1402" w:type="dxa"/>
          </w:tcPr>
          <w:p>
            <w:pPr>
              <w:widowControl/>
              <w:spacing w:after="0" w:line="276" w:lineRule="auto"/>
              <w:jc w:val="left"/>
              <w:rPr>
                <w:sz w:val="18"/>
                <w:szCs w:val="18"/>
              </w:rPr>
            </w:pPr>
            <w:r>
              <w:rPr>
                <w:sz w:val="18"/>
                <w:szCs w:val="20"/>
              </w:rPr>
              <w:t xml:space="preserve">Não se aplica</w:t>
            </w:r>
          </w:p>
        </w:tc>
        <w:tc>
          <w:tcPr>
            <w:tcW w:w="2610" w:type="dxa"/>
          </w:tcPr>
          <w:p>
            <w:pPr>
              <w:widowControl/>
              <w:spacing w:after="0" w:line="276" w:lineRule="auto"/>
              <w:jc w:val="left"/>
              <w:rPr>
                <w:sz w:val="18"/>
                <w:szCs w:val="18"/>
              </w:rPr>
            </w:pPr>
            <w:r>
              <w:rPr>
                <w:sz w:val="18"/>
                <w:szCs w:val="20"/>
              </w:rPr>
              <w:t xml:space="preserve">Duas linhas: "Ações Corretivas: x" e, se existe plano preventivo, "Ações Preventivas: y". Os valores são Não Iniciadas, Não Implementadas, Implementadas Parcialmente e Implementadas Integralmente</w:t>
            </w:r>
          </w:p>
        </w:tc>
        <w:tc>
          <w:tcPr>
            <w:tcW w:w="3234" w:type="dxa"/>
          </w:tcPr>
          <w:p>
            <w:pPr>
              <w:widowControl/>
              <w:spacing w:after="0" w:line="276" w:lineRule="auto"/>
              <w:jc w:val="left"/>
              <w:rPr>
                <w:sz w:val="18"/>
                <w:szCs w:val="18"/>
              </w:rPr>
            </w:pPr>
            <w:r>
              <w:rPr>
                <w:sz w:val="18"/>
                <w:szCs w:val="20"/>
              </w:rPr>
              <w:t xml:space="preserve">Reports/DadosRNCFactory.cs:275-279,303-394; Domain/Enumeradores/TipoStatusAcoes.cs:12-19</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BOTÕES E AÇÕES</w:t>
      </w:r>
    </w:p>
    <w:p>
      <w:pPr>
        <w:keepNext/>
        <w:spacing w:after="0" w:line="360" w:lineRule="auto"/>
      </w:pPr>
    </w:p>
    <w:tbl>
      <w:tblPr>
        <w:tblStyle w:val="Tabelacomgrade"/>
        <w:tblW w:w="9631" w:type="dxa"/>
        <w:tblLayout w:type="fixed"/>
        <w:tblLook w:val="04A0" w:firstRow="1" w:lastRow="0" w:firstColumn="1" w:lastColumn="0" w:noHBand="0" w:noVBand="1"/>
      </w:tblPr>
      <w:tblGrid>
        <w:gridCol w:w="1379"/>
        <w:gridCol w:w="1077"/>
        <w:gridCol w:w="2541"/>
        <w:gridCol w:w="1136"/>
        <w:gridCol w:w="3498"/>
      </w:tblGrid>
      <w:tr>
        <w:trPr>
          <w:tblHeader/>
          <w:cantSplit/>
        </w:trPr>
        <w:tc>
          <w:tcPr>
            <w:tcW w:w="13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0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5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1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c>
          <w:tcPr>
            <w:tcW w:w="34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379" w:type="dxa"/>
          </w:tcPr>
          <w:p>
            <w:pPr>
              <w:widowControl/>
              <w:spacing w:after="0" w:line="276" w:lineRule="auto"/>
              <w:jc w:val="left"/>
              <w:rPr>
                <w:sz w:val="18"/>
                <w:szCs w:val="18"/>
              </w:rPr>
            </w:pPr>
            <w:r>
              <w:rPr>
                <w:sz w:val="18"/>
                <w:szCs w:val="20"/>
              </w:rPr>
              <w:t xml:space="preserve">Imprimir</w:t>
            </w:r>
          </w:p>
        </w:tc>
        <w:tc>
          <w:tcPr>
            <w:tcW w:w="1077" w:type="dxa"/>
          </w:tcPr>
          <w:p>
            <w:pPr>
              <w:widowControl/>
              <w:spacing w:after="0" w:line="276" w:lineRule="auto"/>
              <w:jc w:val="left"/>
              <w:rPr>
                <w:sz w:val="18"/>
                <w:szCs w:val="18"/>
              </w:rPr>
            </w:pPr>
            <w:r>
              <w:rPr>
                <w:sz w:val="18"/>
                <w:szCs w:val="20"/>
              </w:rPr>
              <w:t xml:space="preserve">Sempre</w:t>
            </w:r>
          </w:p>
        </w:tc>
        <w:tc>
          <w:tcPr>
            <w:tcW w:w="2541" w:type="dxa"/>
          </w:tcPr>
          <w:p>
            <w:pPr>
              <w:widowControl/>
              <w:spacing w:after="0" w:line="276" w:lineRule="auto"/>
              <w:jc w:val="left"/>
              <w:rPr>
                <w:sz w:val="18"/>
                <w:szCs w:val="18"/>
              </w:rPr>
            </w:pPr>
            <w:r>
              <w:rPr>
                <w:sz w:val="18"/>
                <w:szCs w:val="20"/>
              </w:rPr>
              <w:t xml:space="preserve">Confere se as duas datas estão preenchidas, monta o endereço com o período e a situação e abre o PDF numa nova janela Rodada 1: sem datas, só com início ou só com fim, mostra "Preencha o Período." e não abre janela (CT-GQ-N13-01); com o período e a situação TODAS, abre o PDF com o cabeçalho e as colunas esperados (CT-GQ-025).</w:t>
            </w:r>
          </w:p>
        </w:tc>
        <w:tc>
          <w:tcPr>
            <w:tcW w:w="1136" w:type="dxa"/>
          </w:tcPr>
          <w:p>
            <w:pPr>
              <w:widowControl/>
              <w:spacing w:after="0" w:line="276" w:lineRule="auto"/>
              <w:jc w:val="left"/>
              <w:rPr>
                <w:sz w:val="18"/>
                <w:szCs w:val="18"/>
              </w:rPr>
            </w:pPr>
            <w:r>
              <w:rPr>
                <w:sz w:val="18"/>
                <w:szCs w:val="20"/>
              </w:rPr>
              <w:t xml:space="preserve">Não muda o desvio; a tela não grava</w:t>
            </w:r>
          </w:p>
        </w:tc>
        <w:tc>
          <w:tcPr>
            <w:tcW w:w="3498" w:type="dxa"/>
          </w:tcPr>
          <w:p>
            <w:pPr>
              <w:widowControl/>
              <w:spacing w:after="0" w:line="276" w:lineRule="auto"/>
              <w:jc w:val="left"/>
              <w:rPr>
                <w:sz w:val="18"/>
                <w:szCs w:val="18"/>
              </w:rPr>
            </w:pPr>
            <w:r>
              <w:rPr>
                <w:sz w:val="18"/>
                <w:szCs w:val="20"/>
              </w:rPr>
              <w:t xml:space="preserve">Index.cshtml:45; AcompanhamentoRNCIndex.js:15-31; AcompanhamentoRNCController.cs:36-71</w:t>
            </w:r>
          </w:p>
        </w:tc>
      </w:tr>
      <w:tr>
        <w:trPr>
          <w:cantSplit/>
        </w:trPr>
        <w:tc>
          <w:tcPr>
            <w:tcW w:w="1379" w:type="dxa"/>
          </w:tcPr>
          <w:p>
            <w:pPr>
              <w:widowControl/>
              <w:spacing w:after="0" w:line="276" w:lineRule="auto"/>
              <w:jc w:val="left"/>
              <w:rPr>
                <w:sz w:val="18"/>
                <w:szCs w:val="18"/>
              </w:rPr>
            </w:pPr>
            <w:r>
              <w:rPr>
                <w:sz w:val="18"/>
                <w:szCs w:val="20"/>
              </w:rPr>
              <w:t xml:space="preserve">Limpar</w:t>
            </w:r>
          </w:p>
        </w:tc>
        <w:tc>
          <w:tcPr>
            <w:tcW w:w="1077" w:type="dxa"/>
          </w:tcPr>
          <w:p>
            <w:pPr>
              <w:widowControl/>
              <w:spacing w:after="0" w:line="276" w:lineRule="auto"/>
              <w:jc w:val="left"/>
              <w:rPr>
                <w:sz w:val="18"/>
                <w:szCs w:val="18"/>
              </w:rPr>
            </w:pPr>
            <w:r>
              <w:rPr>
                <w:sz w:val="18"/>
                <w:szCs w:val="20"/>
              </w:rPr>
              <w:t xml:space="preserve">Sempre</w:t>
            </w:r>
          </w:p>
        </w:tc>
        <w:tc>
          <w:tcPr>
            <w:tcW w:w="2541" w:type="dxa"/>
          </w:tcPr>
          <w:p>
            <w:pPr>
              <w:widowControl/>
              <w:spacing w:after="0" w:line="276" w:lineRule="auto"/>
              <w:jc w:val="left"/>
              <w:rPr>
                <w:sz w:val="18"/>
                <w:szCs w:val="18"/>
              </w:rPr>
            </w:pPr>
            <w:r>
              <w:rPr>
                <w:sz w:val="18"/>
                <w:szCs w:val="20"/>
              </w:rPr>
              <w:t xml:space="preserve">Esvazia as datas, volta a Situação para TODAS e esconde a faixa de erro</w:t>
            </w:r>
          </w:p>
        </w:tc>
        <w:tc>
          <w:tcPr>
            <w:tcW w:w="1136" w:type="dxa"/>
          </w:tcPr>
          <w:p>
            <w:pPr>
              <w:widowControl/>
              <w:spacing w:after="0" w:line="276" w:lineRule="auto"/>
              <w:jc w:val="left"/>
              <w:rPr>
                <w:sz w:val="18"/>
                <w:szCs w:val="18"/>
              </w:rPr>
            </w:pPr>
            <w:r>
              <w:rPr>
                <w:sz w:val="18"/>
                <w:szCs w:val="20"/>
              </w:rPr>
              <w:t xml:space="preserve">Não muda o desvio</w:t>
            </w:r>
          </w:p>
        </w:tc>
        <w:tc>
          <w:tcPr>
            <w:tcW w:w="3498" w:type="dxa"/>
          </w:tcPr>
          <w:p>
            <w:pPr>
              <w:widowControl/>
              <w:spacing w:after="0" w:line="276" w:lineRule="auto"/>
              <w:jc w:val="left"/>
              <w:rPr>
                <w:sz w:val="18"/>
                <w:szCs w:val="18"/>
              </w:rPr>
            </w:pPr>
            <w:r>
              <w:rPr>
                <w:sz w:val="18"/>
                <w:szCs w:val="20"/>
              </w:rPr>
              <w:t xml:space="preserve">Index.cshtml:44; AcompanhamentoRNCIndex.js:8-13</w:t>
            </w:r>
          </w:p>
        </w:tc>
      </w:tr>
      <w:tr>
        <w:trPr>
          <w:cantSplit/>
        </w:trPr>
        <w:tc>
          <w:tcPr>
            <w:tcW w:w="1379" w:type="dxa"/>
          </w:tcPr>
          <w:p>
            <w:pPr>
              <w:widowControl/>
              <w:spacing w:after="0" w:line="276" w:lineRule="auto"/>
              <w:jc w:val="left"/>
              <w:rPr>
                <w:sz w:val="18"/>
                <w:szCs w:val="18"/>
              </w:rPr>
            </w:pPr>
            <w:r>
              <w:rPr>
                <w:sz w:val="18"/>
                <w:szCs w:val="20"/>
              </w:rPr>
              <w:t xml:space="preserve">Pesquisar</w:t>
            </w:r>
          </w:p>
        </w:tc>
        <w:tc>
          <w:tcPr>
            <w:tcW w:w="1077" w:type="dxa"/>
          </w:tcPr>
          <w:p>
            <w:pPr>
              <w:widowControl/>
              <w:spacing w:after="0" w:line="276" w:lineRule="auto"/>
              <w:jc w:val="left"/>
              <w:rPr>
                <w:sz w:val="18"/>
                <w:szCs w:val="18"/>
              </w:rPr>
            </w:pPr>
            <w:r>
              <w:rPr>
                <w:sz w:val="18"/>
                <w:szCs w:val="20"/>
              </w:rPr>
              <w:t xml:space="preserve">Não existe</w:t>
            </w:r>
          </w:p>
        </w:tc>
        <w:tc>
          <w:tcPr>
            <w:tcW w:w="2541" w:type="dxa"/>
          </w:tcPr>
          <w:p>
            <w:pPr>
              <w:widowControl/>
              <w:spacing w:after="0" w:line="276" w:lineRule="auto"/>
              <w:jc w:val="left"/>
              <w:rPr>
                <w:sz w:val="18"/>
                <w:szCs w:val="18"/>
              </w:rPr>
            </w:pPr>
            <w:r>
              <w:rPr>
                <w:sz w:val="18"/>
                <w:szCs w:val="20"/>
              </w:rPr>
              <w:t xml:space="preserve">(a tela só tem Limpar e Imprimir)</w:t>
            </w:r>
          </w:p>
        </w:tc>
        <w:tc>
          <w:tcPr>
            <w:tcW w:w="1136" w:type="dxa"/>
          </w:tcPr>
          <w:p>
            <w:pPr>
              <w:widowControl/>
              <w:spacing w:after="0" w:line="276" w:lineRule="auto"/>
              <w:jc w:val="left"/>
              <w:rPr>
                <w:sz w:val="18"/>
                <w:szCs w:val="18"/>
              </w:rPr>
            </w:pPr>
            <w:r>
              <w:rPr>
                <w:sz w:val="18"/>
                <w:szCs w:val="20"/>
              </w:rPr>
              <w:t xml:space="preserve">Não se aplica</w:t>
            </w:r>
          </w:p>
        </w:tc>
        <w:tc>
          <w:tcPr>
            <w:tcW w:w="3498" w:type="dxa"/>
          </w:tcPr>
          <w:p>
            <w:pPr>
              <w:widowControl/>
              <w:spacing w:after="0" w:line="276" w:lineRule="auto"/>
              <w:jc w:val="left"/>
              <w:rPr>
                <w:sz w:val="18"/>
                <w:szCs w:val="18"/>
              </w:rPr>
            </w:pPr>
            <w:r>
              <w:rPr>
                <w:sz w:val="18"/>
                <w:szCs w:val="20"/>
              </w:rPr>
              <w:t xml:space="preserve">Index.cshtml:42-47</w:t>
            </w:r>
          </w:p>
        </w:tc>
      </w:tr>
      <w:tr>
        <w:trPr>
          <w:cantSplit/>
        </w:trPr>
        <w:tc>
          <w:tcPr>
            <w:tcW w:w="1379" w:type="dxa"/>
          </w:tcPr>
          <w:p>
            <w:pPr>
              <w:widowControl/>
              <w:spacing w:after="0" w:line="276" w:lineRule="auto"/>
              <w:jc w:val="left"/>
              <w:rPr>
                <w:sz w:val="18"/>
                <w:szCs w:val="18"/>
              </w:rPr>
            </w:pPr>
            <w:r>
              <w:rPr>
                <w:sz w:val="18"/>
                <w:szCs w:val="20"/>
              </w:rPr>
              <w:t xml:space="preserve">Calendário das datas</w:t>
            </w:r>
          </w:p>
        </w:tc>
        <w:tc>
          <w:tcPr>
            <w:tcW w:w="1077" w:type="dxa"/>
          </w:tcPr>
          <w:p>
            <w:pPr>
              <w:widowControl/>
              <w:spacing w:after="0" w:line="276" w:lineRule="auto"/>
              <w:jc w:val="left"/>
              <w:rPr>
                <w:sz w:val="18"/>
                <w:szCs w:val="18"/>
              </w:rPr>
            </w:pPr>
            <w:r>
              <w:rPr>
                <w:sz w:val="18"/>
                <w:szCs w:val="20"/>
              </w:rPr>
              <w:t xml:space="preserve">Ao clicar nos campos de data</w:t>
            </w:r>
          </w:p>
        </w:tc>
        <w:tc>
          <w:tcPr>
            <w:tcW w:w="2541" w:type="dxa"/>
          </w:tcPr>
          <w:p>
            <w:pPr>
              <w:widowControl/>
              <w:spacing w:after="0" w:line="276" w:lineRule="auto"/>
              <w:jc w:val="left"/>
              <w:rPr>
                <w:sz w:val="18"/>
                <w:szCs w:val="18"/>
              </w:rPr>
            </w:pPr>
            <w:r>
              <w:rPr>
                <w:sz w:val="18"/>
                <w:szCs w:val="20"/>
              </w:rPr>
              <w:t xml:space="preserve">Escolhe a data</w:t>
            </w:r>
          </w:p>
        </w:tc>
        <w:tc>
          <w:tcPr>
            <w:tcW w:w="1136" w:type="dxa"/>
          </w:tcPr>
          <w:p>
            <w:pPr>
              <w:widowControl/>
              <w:spacing w:after="0" w:line="276" w:lineRule="auto"/>
              <w:jc w:val="left"/>
              <w:rPr>
                <w:sz w:val="18"/>
                <w:szCs w:val="18"/>
              </w:rPr>
            </w:pPr>
            <w:r>
              <w:rPr>
                <w:sz w:val="18"/>
                <w:szCs w:val="20"/>
              </w:rPr>
              <w:t xml:space="preserve">Não se aplica</w:t>
            </w:r>
          </w:p>
        </w:tc>
        <w:tc>
          <w:tcPr>
            <w:tcW w:w="3498" w:type="dxa"/>
          </w:tcPr>
          <w:p>
            <w:pPr>
              <w:widowControl/>
              <w:spacing w:after="0" w:line="276" w:lineRule="auto"/>
              <w:jc w:val="left"/>
              <w:rPr>
                <w:sz w:val="18"/>
                <w:szCs w:val="18"/>
              </w:rPr>
            </w:pPr>
            <w:r>
              <w:rPr>
                <w:sz w:val="18"/>
                <w:szCs w:val="20"/>
              </w:rPr>
              <w:t xml:space="preserve">AcompanhamentoRNCIndex.js:2-5</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MENSAGENS DO SISTEMA</w:t>
      </w:r>
    </w:p>
    <w:p>
      <w:pPr>
        <w:keepNext/>
        <w:spacing w:after="0" w:line="360" w:lineRule="auto"/>
      </w:pPr>
    </w:p>
    <w:tbl>
      <w:tblPr>
        <w:tblStyle w:val="Tabelacomgrade"/>
        <w:tblW w:w="9631" w:type="dxa"/>
        <w:tblLayout w:type="fixed"/>
        <w:tblLook w:val="04A0" w:firstRow="1" w:lastRow="0" w:firstColumn="1" w:lastColumn="0" w:noHBand="0" w:noVBand="1"/>
      </w:tblPr>
      <w:tblGrid>
        <w:gridCol w:w="2482"/>
        <w:gridCol w:w="3064"/>
        <w:gridCol w:w="4085"/>
      </w:tblGrid>
      <w:tr>
        <w:trPr>
          <w:tblHeader/>
          <w:cantSplit/>
        </w:trPr>
        <w:tc>
          <w:tcPr>
            <w:tcW w:w="24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30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0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482" w:type="dxa"/>
          </w:tcPr>
          <w:p>
            <w:pPr>
              <w:widowControl/>
              <w:spacing w:after="0" w:line="276" w:lineRule="auto"/>
              <w:jc w:val="left"/>
              <w:rPr>
                <w:sz w:val="18"/>
                <w:szCs w:val="18"/>
              </w:rPr>
            </w:pPr>
            <w:r>
              <w:rPr>
                <w:sz w:val="18"/>
                <w:szCs w:val="20"/>
              </w:rPr>
              <w:t xml:space="preserve">Preencha o Período.</w:t>
            </w:r>
          </w:p>
        </w:tc>
        <w:tc>
          <w:tcPr>
            <w:tcW w:w="3064" w:type="dxa"/>
          </w:tcPr>
          <w:p>
            <w:pPr>
              <w:widowControl/>
              <w:spacing w:after="0" w:line="276" w:lineRule="auto"/>
              <w:jc w:val="left"/>
              <w:rPr>
                <w:sz w:val="18"/>
                <w:szCs w:val="18"/>
              </w:rPr>
            </w:pPr>
            <w:r>
              <w:rPr>
                <w:sz w:val="18"/>
                <w:szCs w:val="20"/>
              </w:rPr>
              <w:t xml:space="preserve">Imprimir com Data Início ou até vazia Texto visto na tela em 21/10/2026 (CT-GQ-N13-01), sem datas, só com início e só com fim.</w:t>
            </w:r>
          </w:p>
        </w:tc>
        <w:tc>
          <w:tcPr>
            <w:tcW w:w="4085" w:type="dxa"/>
          </w:tcPr>
          <w:p>
            <w:pPr>
              <w:widowControl/>
              <w:spacing w:after="0" w:line="276" w:lineRule="auto"/>
              <w:jc w:val="left"/>
              <w:rPr>
                <w:sz w:val="18"/>
                <w:szCs w:val="18"/>
              </w:rPr>
            </w:pPr>
            <w:r>
              <w:rPr>
                <w:sz w:val="18"/>
                <w:szCs w:val="20"/>
              </w:rPr>
              <w:t xml:space="preserve">Bloco2/Script/AcompanhamentoRNCIndex.js:20</w:t>
            </w:r>
          </w:p>
        </w:tc>
      </w:tr>
      <w:tr>
        <w:trPr>
          <w:cantSplit/>
        </w:trPr>
        <w:tc>
          <w:tcPr>
            <w:tcW w:w="2482" w:type="dxa"/>
          </w:tcPr>
          <w:p>
            <w:pPr>
              <w:widowControl/>
              <w:spacing w:after="0" w:line="276" w:lineRule="auto"/>
              <w:jc w:val="left"/>
              <w:rPr>
                <w:sz w:val="18"/>
                <w:szCs w:val="18"/>
              </w:rPr>
            </w:pPr>
            <w:r>
              <w:rPr>
                <w:sz w:val="18"/>
                <w:szCs w:val="20"/>
              </w:rPr>
              <w:t xml:space="preserve">Não foi possível imprimir o Controle Emissão RNC</w:t>
            </w:r>
          </w:p>
        </w:tc>
        <w:tc>
          <w:tcPr>
            <w:tcW w:w="3064" w:type="dxa"/>
          </w:tcPr>
          <w:p>
            <w:pPr>
              <w:widowControl/>
              <w:spacing w:after="0" w:line="276" w:lineRule="auto"/>
              <w:jc w:val="left"/>
              <w:rPr>
                <w:sz w:val="18"/>
                <w:szCs w:val="18"/>
              </w:rPr>
            </w:pPr>
            <w:r>
              <w:rPr>
                <w:sz w:val="18"/>
                <w:szCs w:val="20"/>
              </w:rPr>
              <w:t xml:space="preserve">Qualquer erro ao gerar o relatório (o texto fala do outro relatório: foi copiado do Controle de Emissão de RNC)</w:t>
            </w:r>
          </w:p>
        </w:tc>
        <w:tc>
          <w:tcPr>
            <w:tcW w:w="4085" w:type="dxa"/>
          </w:tcPr>
          <w:p>
            <w:pPr>
              <w:widowControl/>
              <w:spacing w:after="0" w:line="276" w:lineRule="auto"/>
              <w:jc w:val="left"/>
              <w:rPr>
                <w:sz w:val="18"/>
                <w:szCs w:val="18"/>
              </w:rPr>
            </w:pPr>
            <w:r>
              <w:rPr>
                <w:sz w:val="18"/>
                <w:szCs w:val="20"/>
              </w:rPr>
              <w:t xml:space="preserve">AcompanhamentoRNCController.cs:68-69</w:t>
            </w:r>
          </w:p>
        </w:tc>
      </w:tr>
      <w:tr>
        <w:trPr>
          <w:cantSplit/>
        </w:trPr>
        <w:tc>
          <w:tcPr>
            <w:tcW w:w="2482" w:type="dxa"/>
          </w:tcPr>
          <w:p>
            <w:pPr>
              <w:widowControl/>
              <w:spacing w:after="0" w:line="276" w:lineRule="auto"/>
              <w:jc w:val="left"/>
              <w:rPr>
                <w:sz w:val="18"/>
                <w:szCs w:val="18"/>
              </w:rPr>
            </w:pPr>
            <w:r>
              <w:rPr>
                <w:sz w:val="18"/>
                <w:szCs w:val="20"/>
              </w:rPr>
              <w:t xml:space="preserve">Usuário logado não foi encontrado.</w:t>
            </w:r>
          </w:p>
        </w:tc>
        <w:tc>
          <w:tcPr>
            <w:tcW w:w="3064" w:type="dxa"/>
          </w:tcPr>
          <w:p>
            <w:pPr>
              <w:widowControl/>
              <w:spacing w:after="0" w:line="276" w:lineRule="auto"/>
              <w:jc w:val="left"/>
              <w:rPr>
                <w:sz w:val="18"/>
                <w:szCs w:val="18"/>
              </w:rPr>
            </w:pPr>
            <w:r>
              <w:rPr>
                <w:sz w:val="18"/>
                <w:szCs w:val="20"/>
              </w:rPr>
              <w:t xml:space="preserve">Relatório pedido com usuário ausente depois da leitura da sessão</w:t>
            </w:r>
          </w:p>
        </w:tc>
        <w:tc>
          <w:tcPr>
            <w:tcW w:w="4085" w:type="dxa"/>
          </w:tcPr>
          <w:p>
            <w:pPr>
              <w:widowControl/>
              <w:spacing w:after="0" w:line="276" w:lineRule="auto"/>
              <w:jc w:val="left"/>
              <w:rPr>
                <w:sz w:val="18"/>
                <w:szCs w:val="18"/>
              </w:rPr>
            </w:pPr>
            <w:r>
              <w:rPr>
                <w:sz w:val="18"/>
                <w:szCs w:val="20"/>
              </w:rPr>
              <w:t xml:space="preserve">UI/Controllers/Services/ObterRelatorioComConfiguracaoClienteService.cs:57</w:t>
            </w:r>
          </w:p>
        </w:tc>
      </w:tr>
      <w:tr>
        <w:trPr>
          <w:cantSplit/>
        </w:trPr>
        <w:tc>
          <w:tcPr>
            <w:tcW w:w="2482" w:type="dxa"/>
          </w:tcPr>
          <w:p>
            <w:pPr>
              <w:widowControl/>
              <w:spacing w:after="0" w:line="276" w:lineRule="auto"/>
              <w:jc w:val="left"/>
              <w:rPr>
                <w:sz w:val="18"/>
                <w:szCs w:val="18"/>
              </w:rPr>
            </w:pPr>
            <w:r>
              <w:rPr>
                <w:sz w:val="18"/>
                <w:szCs w:val="20"/>
              </w:rPr>
              <w:t xml:space="preserve">Configuração do cliente não foi encontrada</w:t>
            </w:r>
          </w:p>
        </w:tc>
        <w:tc>
          <w:tcPr>
            <w:tcW w:w="3064" w:type="dxa"/>
          </w:tcPr>
          <w:p>
            <w:pPr>
              <w:widowControl/>
              <w:spacing w:after="0" w:line="276" w:lineRule="auto"/>
              <w:jc w:val="left"/>
              <w:rPr>
                <w:sz w:val="18"/>
                <w:szCs w:val="18"/>
              </w:rPr>
            </w:pPr>
            <w:r>
              <w:rPr>
                <w:sz w:val="18"/>
                <w:szCs w:val="20"/>
              </w:rPr>
              <w:t xml:space="preserve">Cliente sem configuração no Principal</w:t>
            </w:r>
          </w:p>
        </w:tc>
        <w:tc>
          <w:tcPr>
            <w:tcW w:w="4085" w:type="dxa"/>
          </w:tcPr>
          <w:p>
            <w:pPr>
              <w:widowControl/>
              <w:spacing w:after="0" w:line="276" w:lineRule="auto"/>
              <w:jc w:val="left"/>
              <w:rPr>
                <w:sz w:val="18"/>
                <w:szCs w:val="18"/>
              </w:rPr>
            </w:pPr>
            <w:r>
              <w:rPr>
                <w:sz w:val="18"/>
                <w:szCs w:val="20"/>
              </w:rPr>
              <w:t xml:space="preserve">UI/Controllers/Services/ObterRelatorioComConfiguracaoClienteService.cs:56</w:t>
            </w:r>
          </w:p>
        </w:tc>
      </w:tr>
      <w:tr>
        <w:trPr>
          <w:cantSplit/>
        </w:trPr>
        <w:tc>
          <w:tcPr>
            <w:tcW w:w="2482" w:type="dxa"/>
          </w:tcPr>
          <w:p>
            <w:pPr>
              <w:widowControl/>
              <w:spacing w:after="0" w:line="276" w:lineRule="auto"/>
              <w:jc w:val="left"/>
              <w:rPr>
                <w:sz w:val="18"/>
                <w:szCs w:val="18"/>
              </w:rPr>
            </w:pPr>
            <w:r>
              <w:rPr>
                <w:sz w:val="18"/>
                <w:szCs w:val="20"/>
              </w:rPr>
              <w:t xml:space="preserve">Não Iniciadas / Não Implementadas / Implementadas Parcialmente / Implementadas Integralmente</w:t>
            </w:r>
          </w:p>
        </w:tc>
        <w:tc>
          <w:tcPr>
            <w:tcW w:w="3064" w:type="dxa"/>
          </w:tcPr>
          <w:p>
            <w:pPr>
              <w:widowControl/>
              <w:spacing w:after="0" w:line="276" w:lineRule="auto"/>
              <w:jc w:val="left"/>
              <w:rPr>
                <w:sz w:val="18"/>
                <w:szCs w:val="18"/>
              </w:rPr>
            </w:pPr>
            <w:r>
              <w:rPr>
                <w:sz w:val="18"/>
                <w:szCs w:val="20"/>
              </w:rPr>
              <w:t xml:space="preserve">Textos da coluna STATUS DAS AÇÕES no PDF</w:t>
            </w:r>
          </w:p>
        </w:tc>
        <w:tc>
          <w:tcPr>
            <w:tcW w:w="4085" w:type="dxa"/>
          </w:tcPr>
          <w:p>
            <w:pPr>
              <w:widowControl/>
              <w:spacing w:after="0" w:line="276" w:lineRule="auto"/>
              <w:jc w:val="left"/>
              <w:rPr>
                <w:sz w:val="18"/>
                <w:szCs w:val="18"/>
              </w:rPr>
            </w:pPr>
            <w:r>
              <w:rPr>
                <w:sz w:val="18"/>
                <w:szCs w:val="20"/>
              </w:rPr>
              <w:t xml:space="preserve">Domain/Enumeradores/TipoStatusAcoes.cs:12-19</w:t>
            </w:r>
          </w:p>
        </w:tc>
      </w:tr>
      <w:tr>
        <w:trPr>
          <w:cantSplit/>
        </w:trPr>
        <w:tc>
          <w:tcPr>
            <w:tcW w:w="2482" w:type="dxa"/>
          </w:tcPr>
          <w:p>
            <w:pPr>
              <w:widowControl/>
              <w:spacing w:after="0" w:line="276" w:lineRule="auto"/>
              <w:jc w:val="left"/>
              <w:rPr>
                <w:sz w:val="18"/>
                <w:szCs w:val="18"/>
              </w:rPr>
            </w:pPr>
            <w:r>
              <w:rPr>
                <w:sz w:val="18"/>
                <w:szCs w:val="20"/>
              </w:rPr>
              <w:t xml:space="preserve">Ações Corretivas: / Ações Preventivas:</w:t>
            </w:r>
          </w:p>
        </w:tc>
        <w:tc>
          <w:tcPr>
            <w:tcW w:w="3064" w:type="dxa"/>
          </w:tcPr>
          <w:p>
            <w:pPr>
              <w:widowControl/>
              <w:spacing w:after="0" w:line="276" w:lineRule="auto"/>
              <w:jc w:val="left"/>
              <w:rPr>
                <w:sz w:val="18"/>
                <w:szCs w:val="18"/>
              </w:rPr>
            </w:pPr>
            <w:r>
              <w:rPr>
                <w:sz w:val="18"/>
                <w:szCs w:val="20"/>
              </w:rPr>
              <w:t xml:space="preserve">Prefixos da coluna STATUS DAS AÇÕES no PDF</w:t>
            </w:r>
          </w:p>
        </w:tc>
        <w:tc>
          <w:tcPr>
            <w:tcW w:w="4085" w:type="dxa"/>
          </w:tcPr>
          <w:p>
            <w:pPr>
              <w:widowControl/>
              <w:spacing w:after="0" w:line="276" w:lineRule="auto"/>
              <w:jc w:val="left"/>
              <w:rPr>
                <w:sz w:val="18"/>
                <w:szCs w:val="18"/>
              </w:rPr>
            </w:pPr>
            <w:r>
              <w:rPr>
                <w:sz w:val="18"/>
                <w:szCs w:val="20"/>
              </w:rPr>
              <w:t xml:space="preserve">Reports/DadosRNCFactory.cs:277-279</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Acompanhamento RD: Manual do usuário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 Id="rIdHom2" Type="http://schemas.openxmlformats.org/officeDocument/2006/relationships/image" Target="media/hom_002.png"/><Relationship Id="rIdHom3" Type="http://schemas.openxmlformats.org/officeDocument/2006/relationships/image" Target="media/hom_0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Acompanhamento RD: Manual do usuário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