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/>
      </w:pPr>
      <w:r>
        <w:rPr>
          <w:b/>
          <w:bCs/>
          <w:sz w:val="32"/>
          <w:szCs w:val="32"/>
        </w:rPr>
        <w:t xml:space="preserve">Resumo Executivo do módulo Estoque</w:t>
      </w:r>
    </w:p>
    <w:p>
      <w:pPr>
        <w:pBdr>
          <w:bottom w:val="single" w:sz="8" w:space="4" w:color="808080"/>
        </w:pBdr>
        <w:spacing w:before="0" w:after="160"/>
      </w:pPr>
      <w:r>
        <w:rPr>
          <w:color w:val="595959"/>
          <w:szCs w:val="20"/>
        </w:rPr>
        <w:t xml:space="preserve">LabMedSys · Módulo Estoque · 23/10/2026 · André Nardacci · documento versão 1.5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Resumo para a diretoria, atualizado em 23/10/2026 (onze rodadas de testes, 07 a 22/10). O detalhe está no Relatório de Testes, na Conformidade Regulatória e nos Defeitos para Correção.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O módulo Estoque do LabMedSys (versão 3.5.1), como foi entregue pelo fornecedor, registra a entrada, a guarda e a saída dos materiais, mas </w:t>
      </w:r>
      <w:r>
        <w:rPr>
          <w:b/>
          <w:bCs/>
          <w:szCs w:val="20"/>
        </w:rPr>
        <w:t xml:space="preserve">não controla o que a ANVISA exige controlar</w:t>
      </w:r>
      <w:r>
        <w:rPr>
          <w:szCs w:val="20"/>
        </w:rPr>
        <w:t xml:space="preserve">. O lote passa pela quarentena e pelo laudo do Controle da Qualidade, e isso funciona. Mas o recebimento aceita fornecedor reprovado e lote vencido, a entrada de produto acabado aceita lote inventado e a liberação do lote é feita por qualquer usuário, sem a Pessoa Delegada. Os testes acrescentaram falhas graves: a remessa da tela comum não finaliza, a amostra de retenção sai antes do vencimento sem aviso, a Movimentação de Quarentena perde o saldo, a Central de Pesagem dá erro, o atendimento aceita o lote que vence depois e </w:t>
      </w:r>
      <w:r>
        <w:rPr>
          <w:b/>
          <w:bCs/>
          <w:szCs w:val="20"/>
        </w:rPr>
        <w:t xml:space="preserve">ninguém consegue aprovar o lote padrão</w:t>
      </w:r>
      <w:r>
        <w:rPr>
          <w:szCs w:val="20"/>
        </w:rPr>
        <w:t xml:space="preserve">, o que impede a Produção de pedir a primeira ordem.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Dos 14 temas da norma avaliados, nenhum é atendido por completo</w:t>
      </w:r>
      <w:r>
        <w:rPr>
          <w:szCs w:val="20"/>
        </w:rPr>
        <w:t xml:space="preserve">: 5 em parte, 8 não atendidos e 1 não verificado. Os mecanismos essenciais existem (quarentena, saldo por situação, histórico), então as falhas podem ser corrigidas sem reconstruir o módulo.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FEITO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11"/>
        <w:gridCol w:w="7120"/>
      </w:tblGrid>
      <w:tr>
        <w:trPr>
          <w:tblHeader/>
          <w:cantSplit/>
        </w:trPr>
        <w:tc>
          <w:tcPr>
            <w:tcW w:w="25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Atividade</w:t>
            </w:r>
          </w:p>
        </w:tc>
        <w:tc>
          <w:tcPr>
            <w:tcW w:w="71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código</w:t>
            </w:r>
          </w:p>
        </w:tc>
        <w:tc>
          <w:tcPr>
            <w:tcW w:w="7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Dez fluxos, 171 regras de negócio, 98 telas, modelo de dados, 24 riscos (18 de prioridade alta), 12 achados de segurança e o modelo ideal</w:t>
            </w:r>
          </w:p>
        </w:tc>
      </w:tr>
      <w:tr>
        <w:trPr>
          <w:cantSplit/>
        </w:trPr>
        <w:tc>
          <w:tcPr>
            <w:tcW w:w="2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no ambiente de teste</w:t>
            </w:r>
          </w:p>
        </w:tc>
        <w:tc>
          <w:tcPr>
            <w:tcW w:w="7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162 casos; </w:t>
            </w:r>
            <w:r>
              <w:rPr>
                <w:sz w:val="18"/>
                <w:b/>
                <w:bCs/>
                <w:szCs w:val="20"/>
              </w:rPr>
              <w:t xml:space="preserve">149 com resultado</w:t>
            </w:r>
            <w:r>
              <w:rPr>
                <w:sz w:val="18"/>
                <w:szCs w:val="20"/>
              </w:rPr>
              <w:t xml:space="preserve"> em onze rodadas, 44 dos 46 de prioridade alta; os 2 restantes estão bloqueados (reanálise no Item e lote padrão sem aprovação)</w:t>
            </w:r>
          </w:p>
        </w:tc>
      </w:tr>
      <w:tr>
        <w:trPr>
          <w:cantSplit/>
        </w:trPr>
        <w:tc>
          <w:tcPr>
            <w:tcW w:w="2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encontrados</w:t>
            </w:r>
          </w:p>
        </w:tc>
        <w:tc>
          <w:tcPr>
            <w:tcW w:w="7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76</w:t>
            </w:r>
            <w:r>
              <w:rPr>
                <w:sz w:val="18"/>
                <w:szCs w:val="20"/>
              </w:rPr>
              <w:t xml:space="preserve">: 21 de gravidade alta, 40 média e 15 baixa; 10 são de acesso e segurança</w:t>
            </w:r>
          </w:p>
        </w:tc>
      </w:tr>
    </w:tbl>
    <w:p>
      <w:pPr>
        <w:spacing w:after="0" w:line="252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PRINCIPAIS PROBLEMAS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06"/>
        <w:gridCol w:w="4425"/>
      </w:tblGrid>
      <w:tr>
        <w:trPr>
          <w:tblHeader/>
          <w:cantSplit/>
        </w:trPr>
        <w:tc>
          <w:tcPr>
            <w:tcW w:w="5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</w:t>
            </w:r>
          </w:p>
        </w:tc>
        <w:tc>
          <w:tcPr>
            <w:tcW w:w="4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 (RDC 658/2022)</w:t>
            </w:r>
          </w:p>
        </w:tc>
      </w:tr>
      <w:tr>
        <w:trPr>
          <w:cantSplit/>
        </w:trPr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Endereçamento diz "sucesso" e não grava: pelo recebimento, o lote não chega à quarentena nem ao CQ</w:t>
            </w:r>
          </w:p>
        </w:tc>
        <w:tc>
          <w:tcPr>
            <w:tcW w:w="4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afirma o que não aconteceu (art. 124); causa no banco, depende do DBA</w:t>
            </w:r>
          </w:p>
        </w:tc>
      </w:tr>
      <w:tr>
        <w:trPr>
          <w:cantSplit/>
        </w:trPr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reprovado e lote vencido são aceitos; a entrada de produto acabado aceita lote inventado, sem ordem de produção</w:t>
            </w:r>
          </w:p>
        </w:tc>
        <w:tc>
          <w:tcPr>
            <w:tcW w:w="4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de fonte não qualificada, fora da validade ou sem origem rastreável (arts. 8º VI, 124, 164 e 189)</w:t>
            </w:r>
          </w:p>
        </w:tc>
      </w:tr>
      <w:tr>
        <w:trPr>
          <w:cantSplit/>
        </w:trPr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Ninguém aprova o lote padrão; sem ele a Produção não pede ordem de produção</w:t>
            </w:r>
          </w:p>
        </w:tc>
        <w:tc>
          <w:tcPr>
            <w:tcW w:w="4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padrão sem aprovação (arts. 133 a 135)</w:t>
            </w:r>
          </w:p>
        </w:tc>
      </w:tr>
      <w:tr>
        <w:trPr>
          <w:cantSplit/>
        </w:trPr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do lote é a aprovação do laudo, por qualquer usuário; reprovar não exige motivo</w:t>
            </w:r>
          </w:p>
        </w:tc>
        <w:tc>
          <w:tcPr>
            <w:tcW w:w="4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crítica sem a pessoa designada e sem prova (art. 8º, XV)</w:t>
            </w:r>
          </w:p>
        </w:tc>
      </w:tr>
      <w:tr>
        <w:trPr>
          <w:cantSplit/>
        </w:trPr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Quarentena aceita destino incompleto e o saldo do lote some; a remessa da tela comum não finaliza (só com o modo GMM)</w:t>
            </w:r>
          </w:p>
        </w:tc>
        <w:tc>
          <w:tcPr>
            <w:tcW w:w="4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aprovado some do controle; sem registro de distribuição para recolhimento (arts. 124, 346 e 347)</w:t>
            </w:r>
          </w:p>
        </w:tc>
      </w:tr>
      <w:tr>
        <w:trPr>
          <w:cantSplit/>
        </w:trPr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retenção pode sair antes do vencimento do lote, sem aviso nem justificativa</w:t>
            </w:r>
          </w:p>
        </w:tc>
        <w:tc>
          <w:tcPr>
            <w:tcW w:w="4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sem controle pelo prazo (art. 14, VIII)</w:t>
            </w:r>
          </w:p>
        </w:tc>
      </w:tr>
      <w:tr>
        <w:trPr>
          <w:cantSplit/>
        </w:trPr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não mostra o prazo de reanálise; o atendimento não ordena os lotes por validade; no inventário, a mesma pessoa conta e apura</w:t>
            </w:r>
          </w:p>
        </w:tc>
        <w:tc>
          <w:tcPr>
            <w:tcW w:w="4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Matéria-prima usada depois do reteste; lote de validade curta passado adiante; ajuste sem separação de funções (arts. 124 e 189)</w:t>
            </w:r>
          </w:p>
        </w:tc>
      </w:tr>
      <w:tr>
        <w:trPr>
          <w:cantSplit/>
        </w:trPr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só chega ao Estoque por um clique manual; o histórico do lote não mostra usuário, análise nem laudo</w:t>
            </w:r>
          </w:p>
        </w:tc>
        <w:tc>
          <w:tcPr>
            <w:tcW w:w="4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preso ou liberado sem rastro; trilha incompleta (art. 125)</w:t>
            </w:r>
          </w:p>
        </w:tc>
      </w:tr>
    </w:tbl>
    <w:p>
      <w:pPr>
        <w:spacing w:after="0" w:line="252" w:lineRule="auto"/>
      </w:pPr>
    </w:p>
    <w:p>
      <w:pPr>
        <w:keepNext/>
        <w:spacing w:before="120" w:after="0" w:line="252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O que já funciona bem</w:t>
      </w: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Quem cadastra o recebimento não o autoriza; as entradas criam a quarentena e abrem a análise no CQ; reprovado e quarentena ficam fora do atendimento e da remessa; a movimentação recusa saldo insuficiente; o inventário rotativo ajusta o saldo.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DEZ CORREÇÕES OBRIGATÓRIAS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1. Gravar tudo ou nada: nenhuma tela mostra "sucesso" sem ter gravado; corrigir o Endereçamento. 2. Recebimento só de fornecedor qualificado, com decisão registrada da Garantia da Qualidade para a exceção. 3. Recusar validade anterior a hoje em toda entrada e atender pelo lote que vence primeiro. 4. Entrada de produto acabado só a partir de uma ordem de produção liberada. 5. Situação única do lote, aplicada em toda tela e mudada só pelo CQ, pela Pessoa Delegada ou pela Garantia da Qualidade. 6. Liberação do lote pela Pessoa Delegada, com assinatura eletrônica; o laudo muda a situação na hora e reprovar exige motivo. 7. Histórico completo do lote: usuário, hora, análise, laudo, aprovador e cada movimentação, ajuste e cancelamento. 8. Conferir a permissão em toda tela e toda gravação, no servidor, e dar tela à permissão de aprovar o lote padrão. 9. Remessa (inclusive a de kit) que finaliza em qualquer modo, baixa o saldo e informa a Rastreabilidade; Movimentação de Quarentena que exige endereço completo e grava saída e entrada juntas. 10. Amostras de retenção de ponta a ponta: consulta e saída encontram o que a entrada gravou, com prazo de guarda e trava de saída antes do vencimento.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ENCERRAMENTO DO MÓDULO (23/10/2026)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Veredito: o Estoque (legado, versão 3.5.1) não está apto para uso em ambiente regulado.</w:t>
      </w:r>
      <w:r>
        <w:rPr>
          <w:szCs w:val="20"/>
        </w:rPr>
        <w:t xml:space="preserve"> O critério de "apto" ainda não foi escrito com a Qualidade; o "não apto" vem só dos 21 defeitos de gravidade alta e de nenhum dos 14 temas da norma ser atendido por completo. </w:t>
      </w:r>
      <w:r>
        <w:rPr>
          <w:b/>
          <w:bCs/>
          <w:szCs w:val="20"/>
        </w:rPr>
        <w:t xml:space="preserve">149 de 162 casos</w:t>
      </w:r>
      <w:r>
        <w:rPr>
          <w:szCs w:val="20"/>
        </w:rPr>
        <w:t xml:space="preserve"> com resultado (44 de 46 de prioridade alta) e </w:t>
      </w:r>
      <w:r>
        <w:rPr>
          <w:b/>
          <w:bCs/>
          <w:szCs w:val="20"/>
        </w:rPr>
        <w:t xml:space="preserve">76 defeitos</w:t>
      </w:r>
      <w:r>
        <w:rPr>
          <w:szCs w:val="20"/>
        </w:rPr>
        <w:t xml:space="preserve">.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Sem teste (13 casos):</w:t>
      </w:r>
      <w:r>
        <w:rPr>
          <w:szCs w:val="20"/>
        </w:rPr>
        <w:t xml:space="preserve"> CT-EST-058 e 091 (prioridade alta) e 055, 077, 082, 090, 100, 164, 172 e 192 (bloqueados); 117 e 118 (não se aplicam à tela); 023 (acesso pelo endereço, fora do escopo).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Lista de reabertura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06"/>
        <w:gridCol w:w="4801"/>
        <w:gridCol w:w="2724"/>
      </w:tblGrid>
      <w:tr>
        <w:trPr>
          <w:tblHeader/>
          <w:cantSplit/>
        </w:trPr>
        <w:tc>
          <w:tcPr>
            <w:tcW w:w="2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</w:t>
            </w:r>
          </w:p>
        </w:tc>
        <w:tc>
          <w:tcPr>
            <w:tcW w:w="48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Destrava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DBA</w:t>
            </w:r>
          </w:p>
        </w:tc>
        <w:tc>
          <w:tcPr>
            <w:tcW w:w="4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Dizer qual instrução da rotina de finalização do recebimento falha (DV-EST-016) e o que há de diferente no lote TESTEPA001 (DV-EST-047)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recebimento; saída da amostra desse lote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4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uma função profissional à configuração 19 (e 28 e 29) para aprovar o Lote Padrão (DV-EST-076)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CT-EST-091 (alta), 082, 090 e 100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Desenvolvimento</w:t>
            </w:r>
          </w:p>
        </w:tc>
        <w:tc>
          <w:tcPr>
            <w:tcW w:w="4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 (reanálise no Item), 005 (perfil novo não abre o Estoque), 067 (Central de Pesagem), 077 (Pedido de Compra sem funções), 074 e 075 (Regra de Estabilidade)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 e 058 (alta), 192, 077, 164, 172 e 173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4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se o CT-EST-023 volta ao escopo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CT-EST-023</w:t>
            </w:r>
          </w:p>
        </w:tc>
      </w:tr>
    </w:tbl>
    <w:p>
      <w:pPr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Decisões pedidas à diretoria:</w:t>
      </w:r>
      <w:r>
        <w:rPr>
          <w:szCs w:val="20"/>
        </w:rPr>
        <w:t xml:space="preserve"> (1) aprovar as dez correções como condição para o sistema entrar em uso; (2) definir quem é a Pessoa Delegada e se a liberação do lote é a aprovação do laudo ou uma etapa a mais; (3) decidir com a Garantia da Qualidade o que é fornecedor aprovado, se a sobra devolvida precisa de nova análise e o prazo das amostras de retenção.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Resumo Executivo do módulo Estoque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Resumo Executivo do módulo Estoque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